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60" w:rsidRDefault="00676960">
      <w:pPr>
        <w:pStyle w:val="ConsPlusTitlePage"/>
      </w:pPr>
      <w:r>
        <w:t xml:space="preserve">Документ предоставлен </w:t>
      </w:r>
      <w:hyperlink r:id="rId4">
        <w:r>
          <w:rPr>
            <w:color w:val="0000FF"/>
          </w:rPr>
          <w:t>КонсультантПлюс</w:t>
        </w:r>
      </w:hyperlink>
      <w:r>
        <w:br/>
      </w:r>
    </w:p>
    <w:p w:rsidR="00676960" w:rsidRDefault="00676960">
      <w:pPr>
        <w:pStyle w:val="ConsPlusNormal"/>
        <w:jc w:val="both"/>
        <w:outlineLvl w:val="0"/>
      </w:pPr>
    </w:p>
    <w:p w:rsidR="00676960" w:rsidRDefault="00676960">
      <w:pPr>
        <w:pStyle w:val="ConsPlusNormal"/>
        <w:outlineLvl w:val="0"/>
      </w:pPr>
      <w:r>
        <w:t>Зарегистрировано в Минюсте России 27 февраля 2015 г. N 36294</w:t>
      </w:r>
    </w:p>
    <w:p w:rsidR="00676960" w:rsidRDefault="00676960">
      <w:pPr>
        <w:pStyle w:val="ConsPlusNormal"/>
        <w:pBdr>
          <w:bottom w:val="single" w:sz="6" w:space="0" w:color="auto"/>
        </w:pBdr>
        <w:spacing w:before="100" w:after="100"/>
        <w:jc w:val="both"/>
        <w:rPr>
          <w:sz w:val="2"/>
          <w:szCs w:val="2"/>
        </w:rPr>
      </w:pPr>
    </w:p>
    <w:p w:rsidR="00676960" w:rsidRDefault="00676960">
      <w:pPr>
        <w:pStyle w:val="ConsPlusNormal"/>
      </w:pPr>
    </w:p>
    <w:p w:rsidR="00676960" w:rsidRDefault="00676960">
      <w:pPr>
        <w:pStyle w:val="ConsPlusTitle"/>
        <w:jc w:val="center"/>
      </w:pPr>
      <w:r>
        <w:t>МИНИСТЕРСТВО ТРУДА И СОЦИАЛЬНОЙ ЗАЩИТЫ РОССИЙСКОЙ ФЕДЕРАЦИИ</w:t>
      </w:r>
    </w:p>
    <w:p w:rsidR="00676960" w:rsidRDefault="00676960">
      <w:pPr>
        <w:pStyle w:val="ConsPlusTitle"/>
        <w:jc w:val="center"/>
      </w:pPr>
    </w:p>
    <w:p w:rsidR="00676960" w:rsidRDefault="00676960">
      <w:pPr>
        <w:pStyle w:val="ConsPlusTitle"/>
        <w:jc w:val="center"/>
      </w:pPr>
      <w:r>
        <w:t>ПРИКАЗ</w:t>
      </w:r>
    </w:p>
    <w:p w:rsidR="00676960" w:rsidRDefault="00676960">
      <w:pPr>
        <w:pStyle w:val="ConsPlusTitle"/>
        <w:jc w:val="center"/>
      </w:pPr>
      <w:r>
        <w:t>от 30 января 2015 г. N 51н</w:t>
      </w:r>
    </w:p>
    <w:p w:rsidR="00676960" w:rsidRDefault="00676960">
      <w:pPr>
        <w:pStyle w:val="ConsPlusTitle"/>
        <w:jc w:val="center"/>
      </w:pPr>
    </w:p>
    <w:p w:rsidR="00676960" w:rsidRDefault="00676960">
      <w:pPr>
        <w:pStyle w:val="ConsPlusTitle"/>
        <w:jc w:val="center"/>
      </w:pPr>
      <w:r>
        <w:t>О ТРЕБОВАНИЯХ</w:t>
      </w:r>
    </w:p>
    <w:p w:rsidR="00676960" w:rsidRDefault="00676960">
      <w:pPr>
        <w:pStyle w:val="ConsPlusTitle"/>
        <w:jc w:val="center"/>
      </w:pPr>
      <w:r>
        <w:t>К РАЗМЕЩЕНИЮ СВЕДЕНИЙ О ДОХОДАХ, ОБ ИМУЩЕСТВЕ</w:t>
      </w:r>
    </w:p>
    <w:p w:rsidR="00676960" w:rsidRDefault="00676960">
      <w:pPr>
        <w:pStyle w:val="ConsPlusTitle"/>
        <w:jc w:val="center"/>
      </w:pPr>
      <w:r>
        <w:t>И ОБЯЗАТЕЛЬСТВАХ ИМУЩЕСТВЕННОГО ХАРАКТЕРА РУКОВОДИТЕЛЕЙ</w:t>
      </w:r>
    </w:p>
    <w:p w:rsidR="00676960" w:rsidRDefault="00676960">
      <w:pPr>
        <w:pStyle w:val="ConsPlusTitle"/>
        <w:jc w:val="center"/>
      </w:pPr>
      <w:r>
        <w:t>ФЕДЕРАЛЬНЫХ ГОСУДАРСТВЕННЫХ УЧРЕЖДЕНИЙ И ЧЛЕНОВ ИХ СЕМЕЙ</w:t>
      </w:r>
    </w:p>
    <w:p w:rsidR="00676960" w:rsidRDefault="00676960">
      <w:pPr>
        <w:pStyle w:val="ConsPlusTitle"/>
        <w:jc w:val="center"/>
      </w:pPr>
      <w:r>
        <w:t>НА ОФИЦИАЛЬНЫХ САЙТАХ ФЕДЕРАЛЬНЫХ ГОСУДАРСТВЕННЫХ</w:t>
      </w:r>
    </w:p>
    <w:p w:rsidR="00676960" w:rsidRDefault="00676960">
      <w:pPr>
        <w:pStyle w:val="ConsPlusTitle"/>
        <w:jc w:val="center"/>
      </w:pPr>
      <w:r>
        <w:t>УЧРЕЖДЕНИЙ (ОРГАНОВ, ОСУЩЕСТВЛЯЮЩИХ ФУНКЦИИ И ПОЛНОМОЧИЯ</w:t>
      </w:r>
    </w:p>
    <w:p w:rsidR="00676960" w:rsidRDefault="00676960">
      <w:pPr>
        <w:pStyle w:val="ConsPlusTitle"/>
        <w:jc w:val="center"/>
      </w:pPr>
      <w:r>
        <w:t>УЧРЕДИТЕЛЕЙ ФЕДЕРАЛЬНЫХ ГОСУДАРСТВЕННЫХ УЧРЕЖДЕНИЙ)</w:t>
      </w:r>
    </w:p>
    <w:p w:rsidR="00676960" w:rsidRDefault="00676960">
      <w:pPr>
        <w:pStyle w:val="ConsPlusTitle"/>
        <w:jc w:val="center"/>
      </w:pPr>
      <w:r>
        <w:t>И ПРЕДОСТАВЛЕНИЮ ЭТИХ СВЕДЕНИЙ ОБЩЕРОССИЙСКИМ</w:t>
      </w:r>
    </w:p>
    <w:p w:rsidR="00676960" w:rsidRDefault="00676960">
      <w:pPr>
        <w:pStyle w:val="ConsPlusTitle"/>
        <w:jc w:val="center"/>
      </w:pPr>
      <w:r>
        <w:t>СРЕДСТВАМ МАССОВОЙ ИНФОРМАЦИИ ДЛЯ ОПУБЛИКОВАНИЯ</w:t>
      </w:r>
    </w:p>
    <w:p w:rsidR="00676960" w:rsidRDefault="00676960">
      <w:pPr>
        <w:pStyle w:val="ConsPlusNormal"/>
        <w:jc w:val="center"/>
      </w:pPr>
    </w:p>
    <w:p w:rsidR="00676960" w:rsidRDefault="00676960">
      <w:pPr>
        <w:pStyle w:val="ConsPlusNormal"/>
        <w:ind w:firstLine="540"/>
        <w:jc w:val="both"/>
      </w:pPr>
      <w:r>
        <w:t xml:space="preserve">Во исполнение </w:t>
      </w:r>
      <w:hyperlink r:id="rId5">
        <w:r>
          <w:rPr>
            <w:color w:val="0000FF"/>
          </w:rPr>
          <w:t>пункта 2</w:t>
        </w:r>
      </w:hyperlink>
      <w:r>
        <w:t xml:space="preserve"> постановления Правительства Российской Федерации от 6 ноября 2014 г. N 1164 "О внесении изменений в некоторые акты Правительства Российской Федерации (Собрание законодательства Российской Федерации, 2014, N 46, ст. 6361) приказываю:</w:t>
      </w:r>
    </w:p>
    <w:p w:rsidR="00676960" w:rsidRDefault="00676960">
      <w:pPr>
        <w:pStyle w:val="ConsPlusNormal"/>
        <w:spacing w:before="240"/>
        <w:ind w:firstLine="540"/>
        <w:jc w:val="both"/>
      </w:pPr>
      <w:r>
        <w:t xml:space="preserve">1. Утвердить </w:t>
      </w:r>
      <w:hyperlink w:anchor="P37">
        <w:r>
          <w:rPr>
            <w:color w:val="0000FF"/>
          </w:rPr>
          <w:t>требования</w:t>
        </w:r>
      </w:hyperlink>
      <w:r>
        <w:t xml:space="preserve">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 согласно приложению.</w:t>
      </w:r>
    </w:p>
    <w:p w:rsidR="00676960" w:rsidRDefault="00676960">
      <w:pPr>
        <w:pStyle w:val="ConsPlusNormal"/>
        <w:spacing w:before="240"/>
        <w:ind w:firstLine="540"/>
        <w:jc w:val="both"/>
      </w:pPr>
      <w:r>
        <w:t xml:space="preserve">2. Установить, что размещение сведений о доходах, об имуществе и обязательствах имущественного характера руководителей федеральных государственных учреждений, определенных как организации, созданные для выполнения задач, поставленных перед федеральными государственными органами, на официальных сайтах данных федеральных государственных органов и предоставление этих сведений общероссийским средствам массовой информации для опубликования, осуществляется в соответствии с требованиями, утвержденными </w:t>
      </w:r>
      <w:hyperlink r:id="rId6">
        <w:r>
          <w:rPr>
            <w:color w:val="0000FF"/>
          </w:rPr>
          <w:t>приказом</w:t>
        </w:r>
      </w:hyperlink>
      <w:r>
        <w:t xml:space="preserve"> Министерства труда и социальной защиты Российской Федерации от 7 октября 2013 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Минюстом России 25 декабря 2013 г., регистрационный N 30803).</w:t>
      </w:r>
    </w:p>
    <w:p w:rsidR="00676960" w:rsidRDefault="00676960">
      <w:pPr>
        <w:pStyle w:val="ConsPlusNormal"/>
        <w:spacing w:before="240"/>
        <w:ind w:firstLine="540"/>
        <w:jc w:val="both"/>
      </w:pPr>
      <w:r>
        <w:lastRenderedPageBreak/>
        <w:t>3. Настоящий приказ вступает в силу 30 апреля 2015 года.</w:t>
      </w:r>
    </w:p>
    <w:p w:rsidR="00676960" w:rsidRDefault="00676960">
      <w:pPr>
        <w:pStyle w:val="ConsPlusNormal"/>
        <w:ind w:firstLine="540"/>
        <w:jc w:val="both"/>
      </w:pPr>
    </w:p>
    <w:p w:rsidR="00676960" w:rsidRDefault="00676960">
      <w:pPr>
        <w:pStyle w:val="ConsPlusNormal"/>
        <w:jc w:val="right"/>
      </w:pPr>
      <w:r>
        <w:t>Министр</w:t>
      </w:r>
    </w:p>
    <w:p w:rsidR="00676960" w:rsidRDefault="00676960">
      <w:pPr>
        <w:pStyle w:val="ConsPlusNormal"/>
        <w:jc w:val="right"/>
      </w:pPr>
      <w:r>
        <w:t>М.А.ТОПИЛИН</w:t>
      </w:r>
    </w:p>
    <w:p w:rsidR="00676960" w:rsidRDefault="00676960">
      <w:pPr>
        <w:pStyle w:val="ConsPlusNormal"/>
        <w:jc w:val="right"/>
      </w:pPr>
    </w:p>
    <w:p w:rsidR="00676960" w:rsidRDefault="00676960">
      <w:pPr>
        <w:pStyle w:val="ConsPlusNormal"/>
        <w:jc w:val="right"/>
      </w:pPr>
    </w:p>
    <w:p w:rsidR="00676960" w:rsidRDefault="00676960">
      <w:pPr>
        <w:pStyle w:val="ConsPlusNormal"/>
        <w:jc w:val="right"/>
      </w:pPr>
    </w:p>
    <w:p w:rsidR="00676960" w:rsidRDefault="00676960">
      <w:pPr>
        <w:pStyle w:val="ConsPlusNormal"/>
        <w:jc w:val="right"/>
      </w:pPr>
    </w:p>
    <w:p w:rsidR="00676960" w:rsidRDefault="00676960">
      <w:pPr>
        <w:pStyle w:val="ConsPlusNormal"/>
        <w:jc w:val="right"/>
      </w:pPr>
    </w:p>
    <w:p w:rsidR="00676960" w:rsidRDefault="00676960">
      <w:pPr>
        <w:pStyle w:val="ConsPlusNormal"/>
        <w:jc w:val="right"/>
        <w:outlineLvl w:val="0"/>
      </w:pPr>
      <w:r>
        <w:t>Приложение</w:t>
      </w:r>
    </w:p>
    <w:p w:rsidR="00676960" w:rsidRDefault="00676960">
      <w:pPr>
        <w:pStyle w:val="ConsPlusNormal"/>
        <w:jc w:val="right"/>
      </w:pPr>
      <w:r>
        <w:t>к приказу Министерства труда</w:t>
      </w:r>
    </w:p>
    <w:p w:rsidR="00676960" w:rsidRDefault="00676960">
      <w:pPr>
        <w:pStyle w:val="ConsPlusNormal"/>
        <w:jc w:val="right"/>
      </w:pPr>
      <w:r>
        <w:t>и социальной защиты</w:t>
      </w:r>
    </w:p>
    <w:p w:rsidR="00676960" w:rsidRDefault="00676960">
      <w:pPr>
        <w:pStyle w:val="ConsPlusNormal"/>
        <w:jc w:val="right"/>
      </w:pPr>
      <w:r>
        <w:t>Российской Федерации</w:t>
      </w:r>
    </w:p>
    <w:p w:rsidR="00676960" w:rsidRDefault="00676960">
      <w:pPr>
        <w:pStyle w:val="ConsPlusNormal"/>
        <w:jc w:val="right"/>
      </w:pPr>
      <w:r>
        <w:t>от 30 января 2015 г. N 51н</w:t>
      </w:r>
    </w:p>
    <w:p w:rsidR="00676960" w:rsidRDefault="00676960">
      <w:pPr>
        <w:pStyle w:val="ConsPlusNormal"/>
        <w:jc w:val="center"/>
      </w:pPr>
    </w:p>
    <w:p w:rsidR="00676960" w:rsidRDefault="00676960">
      <w:pPr>
        <w:pStyle w:val="ConsPlusTitle"/>
        <w:jc w:val="center"/>
      </w:pPr>
      <w:bookmarkStart w:id="0" w:name="P37"/>
      <w:bookmarkEnd w:id="0"/>
      <w:r>
        <w:t>ТРЕБОВАНИЯ</w:t>
      </w:r>
    </w:p>
    <w:p w:rsidR="00676960" w:rsidRDefault="00676960">
      <w:pPr>
        <w:pStyle w:val="ConsPlusTitle"/>
        <w:jc w:val="center"/>
      </w:pPr>
      <w:r>
        <w:t>К РАЗМЕЩЕНИЮ СВЕДЕНИЙ О ДОХОДАХ, ОБ ИМУЩЕСТВЕ</w:t>
      </w:r>
    </w:p>
    <w:p w:rsidR="00676960" w:rsidRDefault="00676960">
      <w:pPr>
        <w:pStyle w:val="ConsPlusTitle"/>
        <w:jc w:val="center"/>
      </w:pPr>
      <w:r>
        <w:t>И ОБЯЗАТЕЛЬСТВАХ ИМУЩЕСТВЕННОГО ХАРАКТЕРА РУКОВОДИТЕЛЕЙ</w:t>
      </w:r>
    </w:p>
    <w:p w:rsidR="00676960" w:rsidRDefault="00676960">
      <w:pPr>
        <w:pStyle w:val="ConsPlusTitle"/>
        <w:jc w:val="center"/>
      </w:pPr>
      <w:r>
        <w:t>ФЕДЕРАЛЬНЫХ ГОСУДАРСТВЕННЫХ УЧРЕЖДЕНИЙ И ЧЛЕНОВ ИХ СЕМЕЙ</w:t>
      </w:r>
    </w:p>
    <w:p w:rsidR="00676960" w:rsidRDefault="00676960">
      <w:pPr>
        <w:pStyle w:val="ConsPlusTitle"/>
        <w:jc w:val="center"/>
      </w:pPr>
      <w:r>
        <w:t>НА ОФИЦИАЛЬНЫХ САЙТАХ ФЕДЕРАЛЬНЫХ ГОСУДАРСТВЕННЫХ</w:t>
      </w:r>
    </w:p>
    <w:p w:rsidR="00676960" w:rsidRDefault="00676960">
      <w:pPr>
        <w:pStyle w:val="ConsPlusTitle"/>
        <w:jc w:val="center"/>
      </w:pPr>
      <w:r>
        <w:t>УЧРЕЖДЕНИЙ (ОРГАНОВ, ОСУЩЕСТВЛЯЮЩИХ ФУНКЦИИ И ПОЛНОМОЧИЯ</w:t>
      </w:r>
    </w:p>
    <w:p w:rsidR="00676960" w:rsidRDefault="00676960">
      <w:pPr>
        <w:pStyle w:val="ConsPlusTitle"/>
        <w:jc w:val="center"/>
      </w:pPr>
      <w:r>
        <w:t>УЧРЕДИТЕЛЕЙ ФЕДЕРАЛЬНЫХ ГОСУДАРСТВЕННЫХ УЧРЕЖДЕНИЙ)</w:t>
      </w:r>
    </w:p>
    <w:p w:rsidR="00676960" w:rsidRDefault="00676960">
      <w:pPr>
        <w:pStyle w:val="ConsPlusTitle"/>
        <w:jc w:val="center"/>
      </w:pPr>
      <w:r>
        <w:t>И ПРЕДОСТАВЛЕНИЮ ЭТИХ СВЕДЕНИЙ ОБЩЕРОССИЙСКИМ</w:t>
      </w:r>
    </w:p>
    <w:p w:rsidR="00676960" w:rsidRDefault="00676960">
      <w:pPr>
        <w:pStyle w:val="ConsPlusTitle"/>
        <w:jc w:val="center"/>
      </w:pPr>
      <w:r>
        <w:t>СРЕДСТВАМ МАССОВОЙ ИНФОРМАЦИИ ДЛЯ ОПУБЛИКОВАНИЯ</w:t>
      </w:r>
    </w:p>
    <w:p w:rsidR="00676960" w:rsidRDefault="00676960">
      <w:pPr>
        <w:pStyle w:val="ConsPlusNormal"/>
        <w:jc w:val="center"/>
      </w:pPr>
    </w:p>
    <w:p w:rsidR="00676960" w:rsidRDefault="00676960">
      <w:pPr>
        <w:pStyle w:val="ConsPlusNormal"/>
        <w:ind w:firstLine="540"/>
        <w:jc w:val="both"/>
      </w:pPr>
      <w:r>
        <w:t>1. Настоящий документ устанавливает требования к размещению сведений о доходах, об имуществе и обязательствах имущественного характера руководителей федеральных государственных учреждений, сведений о доходах, об имуществе и обязательствах имущественного характера их супруг (супругов) и несовершеннолетних детей (далее - сведения о доходах, об имуществе и обязательствах имущественного характера) на официальных сайтах в информационно-телекоммуникационной сети "Интернет" (далее - официальный сайт)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676960" w:rsidRDefault="00676960">
      <w:pPr>
        <w:pStyle w:val="ConsPlusNormal"/>
        <w:spacing w:before="240"/>
        <w:ind w:firstLine="540"/>
        <w:jc w:val="both"/>
      </w:pPr>
      <w:r>
        <w:t xml:space="preserve">2. Размещение сведений о доходах, об имуществе и обязательствах имущественного характера на официальных сайтах органов, осуществляющих функции и полномочия учредителей федеральных государственных учреждений, осуществляется в подразделах, посвященных вопросам противодействия коррупции, официальных сайтов данных органов в соответствии с </w:t>
      </w:r>
      <w:hyperlink r:id="rId7">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&lt;1&gt;, согласно </w:t>
      </w:r>
      <w:hyperlink w:anchor="P111">
        <w:r>
          <w:rPr>
            <w:color w:val="0000FF"/>
          </w:rPr>
          <w:t>приложению</w:t>
        </w:r>
      </w:hyperlink>
      <w:r>
        <w:t xml:space="preserve"> к настоящим требованиям.</w:t>
      </w:r>
    </w:p>
    <w:p w:rsidR="00676960" w:rsidRDefault="00676960">
      <w:pPr>
        <w:pStyle w:val="ConsPlusNormal"/>
        <w:spacing w:before="240"/>
        <w:ind w:firstLine="540"/>
        <w:jc w:val="both"/>
      </w:pPr>
      <w:r>
        <w:t>--------------------------------</w:t>
      </w:r>
    </w:p>
    <w:p w:rsidR="00676960" w:rsidRDefault="00676960">
      <w:pPr>
        <w:pStyle w:val="ConsPlusNormal"/>
        <w:spacing w:before="240"/>
        <w:ind w:firstLine="540"/>
        <w:jc w:val="both"/>
      </w:pPr>
      <w:r>
        <w:lastRenderedPageBreak/>
        <w:t xml:space="preserve">&lt;1&gt; </w:t>
      </w:r>
      <w:hyperlink r:id="rId8">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Министерством юстиции Российской Федерации 25 декабря 2013 г., регистрационный N 30803.</w:t>
      </w:r>
    </w:p>
    <w:p w:rsidR="00676960" w:rsidRDefault="00676960">
      <w:pPr>
        <w:pStyle w:val="ConsPlusNormal"/>
        <w:ind w:firstLine="540"/>
        <w:jc w:val="both"/>
      </w:pPr>
    </w:p>
    <w:p w:rsidR="00676960" w:rsidRDefault="00676960">
      <w:pPr>
        <w:pStyle w:val="ConsPlusNormal"/>
        <w:ind w:firstLine="540"/>
        <w:jc w:val="both"/>
      </w:pPr>
      <w:r>
        <w:t>3. Размещение сведений о доходах, об имуществе и обязательствах имущественного характера на официальном сайте федерального государственного учреждения осуществляется в разделе "Сведения о доходах, об имуществе и обязательствах имущественного характера руководителя и членов его семьи".</w:t>
      </w:r>
    </w:p>
    <w:p w:rsidR="00676960" w:rsidRDefault="00676960">
      <w:pPr>
        <w:pStyle w:val="ConsPlusNormal"/>
        <w:spacing w:before="240"/>
        <w:ind w:firstLine="540"/>
        <w:jc w:val="both"/>
      </w:pPr>
      <w:r>
        <w:t>Отдельная гиперссылка на данный раздел размещается на главной странице официального сайта федерального государственного учреждения. Размещение указанной гиперссылки во всплывающих окнах не допускается.</w:t>
      </w:r>
    </w:p>
    <w:p w:rsidR="00676960" w:rsidRDefault="00676960">
      <w:pPr>
        <w:pStyle w:val="ConsPlusNormal"/>
        <w:spacing w:before="240"/>
        <w:ind w:firstLine="540"/>
        <w:jc w:val="both"/>
      </w:pPr>
      <w:r>
        <w:t>Доступ в раздел "Сведения о доходах, об имуществе и обязательствах имущественного характера руководителя и членов его семьи" осуществляется с главной страницы официального сайта федерального государственного учреждения путем последовательного перехода по гиперссылке. Количество таких переходов (по кратчайшей последовательности) должно быть не более одного.</w:t>
      </w:r>
    </w:p>
    <w:p w:rsidR="00676960" w:rsidRDefault="00676960">
      <w:pPr>
        <w:pStyle w:val="ConsPlusNormal"/>
        <w:spacing w:before="240"/>
        <w:ind w:firstLine="540"/>
        <w:jc w:val="both"/>
      </w:pPr>
      <w:bookmarkStart w:id="1" w:name="P55"/>
      <w:bookmarkEnd w:id="1"/>
      <w:r>
        <w:t>4. На официальных сайтах федеральных государственных учреждений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676960" w:rsidRDefault="00676960">
      <w:pPr>
        <w:pStyle w:val="ConsPlusNormal"/>
        <w:spacing w:before="240"/>
        <w:ind w:firstLine="540"/>
        <w:jc w:val="both"/>
      </w:pPr>
      <w:r>
        <w:t>а) перечень объектов недвижимого имущества, принадлежащих руководителю федерального государственного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76960" w:rsidRDefault="00676960">
      <w:pPr>
        <w:pStyle w:val="ConsPlusNormal"/>
        <w:spacing w:before="240"/>
        <w:ind w:firstLine="540"/>
        <w:jc w:val="both"/>
      </w:pPr>
      <w:r>
        <w:t>б) перечень транспортных средств (с указанием вида и марки), принадлежащих на праве собственности руководителю федерального государственного учреждения, его супруге (супругу) и несовершеннолетним детям;</w:t>
      </w:r>
    </w:p>
    <w:p w:rsidR="00676960" w:rsidRDefault="00676960">
      <w:pPr>
        <w:pStyle w:val="ConsPlusNormal"/>
        <w:spacing w:before="240"/>
        <w:ind w:firstLine="540"/>
        <w:jc w:val="both"/>
      </w:pPr>
      <w:r>
        <w:t>в) декларированный годовой доход руководителя федерального государственного учреждения, его супруги (супруга) и несовершеннолетних детей.</w:t>
      </w:r>
    </w:p>
    <w:p w:rsidR="00676960" w:rsidRDefault="00676960">
      <w:pPr>
        <w:pStyle w:val="ConsPlusNormal"/>
        <w:spacing w:before="240"/>
        <w:ind w:firstLine="540"/>
        <w:jc w:val="both"/>
      </w:pPr>
      <w:r>
        <w:t>5. В размещаемых на официальных сайтах федеральных государственных учреждений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676960" w:rsidRDefault="00676960">
      <w:pPr>
        <w:pStyle w:val="ConsPlusNormal"/>
        <w:spacing w:before="240"/>
        <w:ind w:firstLine="540"/>
        <w:jc w:val="both"/>
      </w:pPr>
      <w:r>
        <w:t xml:space="preserve">а) иные сведения (кроме указанных в </w:t>
      </w:r>
      <w:hyperlink w:anchor="P55">
        <w:r>
          <w:rPr>
            <w:color w:val="0000FF"/>
          </w:rPr>
          <w:t>пункте 4</w:t>
        </w:r>
      </w:hyperlink>
      <w:r>
        <w:t xml:space="preserve"> настоящих требований) о доходах руководителя федерального государственного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76960" w:rsidRDefault="00676960">
      <w:pPr>
        <w:pStyle w:val="ConsPlusNormal"/>
        <w:spacing w:before="240"/>
        <w:ind w:firstLine="540"/>
        <w:jc w:val="both"/>
      </w:pPr>
      <w:r>
        <w:lastRenderedPageBreak/>
        <w:t>б) персональные данные супруги (супруга), детей и иных членов семьи руководителя федерального государственного учреждения;</w:t>
      </w:r>
    </w:p>
    <w:p w:rsidR="00676960" w:rsidRDefault="00676960">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руководителя федерального государственного учреждения, его супруги (супруга), детей и иных членов семьи;</w:t>
      </w:r>
    </w:p>
    <w:p w:rsidR="00676960" w:rsidRDefault="00676960">
      <w:pPr>
        <w:pStyle w:val="ConsPlusNormal"/>
        <w:spacing w:before="240"/>
        <w:ind w:firstLine="540"/>
        <w:jc w:val="both"/>
      </w:pPr>
      <w:r>
        <w:t>г) данные, позволяющие определить местонахождение объектов недвижимого имущества, принадлежащих руководителю федерального государственного учреждения, его супруге (супругу), детям, иным членам семьи на праве собственности или находящихся в их пользовании;</w:t>
      </w:r>
    </w:p>
    <w:p w:rsidR="00676960" w:rsidRDefault="00676960">
      <w:pPr>
        <w:pStyle w:val="ConsPlusNormal"/>
        <w:spacing w:before="240"/>
        <w:ind w:firstLine="540"/>
        <w:jc w:val="both"/>
      </w:pPr>
      <w:r>
        <w:t>д) информацию, отнесенную к государственной тайне или являющуюся конфиденциальной.</w:t>
      </w:r>
    </w:p>
    <w:p w:rsidR="00676960" w:rsidRDefault="00676960">
      <w:pPr>
        <w:pStyle w:val="ConsPlusNormal"/>
        <w:spacing w:before="240"/>
        <w:ind w:firstLine="540"/>
        <w:jc w:val="both"/>
      </w:pPr>
      <w:r>
        <w:t xml:space="preserve">6. Сведения о доходах, об имуществе и обязательствах имущественного характера, указанные в </w:t>
      </w:r>
      <w:hyperlink w:anchor="P55">
        <w:r>
          <w:rPr>
            <w:color w:val="0000FF"/>
          </w:rPr>
          <w:t>пункте 4</w:t>
        </w:r>
      </w:hyperlink>
      <w:r>
        <w:t xml:space="preserve"> настоящих требований, размещаются на официальных сайтах федеральных государственных учреждений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 федерального государственного учреждения.</w:t>
      </w:r>
    </w:p>
    <w:p w:rsidR="00676960" w:rsidRDefault="00676960">
      <w:pPr>
        <w:pStyle w:val="ConsPlusNormal"/>
        <w:spacing w:before="240"/>
        <w:ind w:firstLine="540"/>
        <w:jc w:val="both"/>
      </w:pPr>
      <w:r>
        <w:t xml:space="preserve">7. Размещение на официальных сайтах сведений о доходах, об имуществе и обязательствах имущественного характера, указанных в </w:t>
      </w:r>
      <w:hyperlink w:anchor="P55">
        <w:r>
          <w:rPr>
            <w:color w:val="0000FF"/>
          </w:rPr>
          <w:t>пункте 4</w:t>
        </w:r>
      </w:hyperlink>
      <w:r>
        <w:t xml:space="preserve"> настоящих требований, и предоставление этих сведений общероссийским средствам массовой информации для опубликования обеспечивается федеральным государственным учреждением либо органом, осуществляющим функции и полномочия учредителя федерального государственного учреждения.</w:t>
      </w:r>
    </w:p>
    <w:p w:rsidR="00676960" w:rsidRDefault="00676960">
      <w:pPr>
        <w:pStyle w:val="ConsPlusNormal"/>
        <w:spacing w:before="240"/>
        <w:ind w:firstLine="540"/>
        <w:jc w:val="both"/>
      </w:pPr>
      <w:r>
        <w:t>8. Работники федерального государственного учреждения либо государственные (муниципальные) служащие органа, осуществляющего функции и полномочия учредителя федерального государственного учреждения, обеспечивающие размещение сведений о доходах,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676960" w:rsidRDefault="00676960">
      <w:pPr>
        <w:pStyle w:val="ConsPlusNormal"/>
        <w:spacing w:before="240"/>
        <w:ind w:firstLine="540"/>
        <w:jc w:val="both"/>
      </w:pPr>
      <w:r>
        <w:t>9. Федеральное государственное учреждение либо орган, осуществляющий функции и полномочия учредителя федерального государственного учреждения:</w:t>
      </w:r>
    </w:p>
    <w:p w:rsidR="00676960" w:rsidRDefault="00676960">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руководителю федерального государственного учреждения, в отношении которого поступил запрос;</w:t>
      </w:r>
    </w:p>
    <w:p w:rsidR="00676960" w:rsidRDefault="00676960">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55">
        <w:r>
          <w:rPr>
            <w:color w:val="0000FF"/>
          </w:rPr>
          <w:t>пункте 4</w:t>
        </w:r>
      </w:hyperlink>
      <w:r>
        <w:t xml:space="preserve"> настоящих требований, в том случае, если запрашиваемые сведения отсутствуют на официальном сайте.</w:t>
      </w:r>
    </w:p>
    <w:p w:rsidR="00676960" w:rsidRDefault="00676960">
      <w:pPr>
        <w:pStyle w:val="ConsPlusNormal"/>
        <w:spacing w:before="240"/>
        <w:ind w:firstLine="540"/>
        <w:jc w:val="both"/>
      </w:pPr>
      <w:r>
        <w:t xml:space="preserve">10. Сведения о доходах, об имуществе и обязательствах имущественного характера, указанные в </w:t>
      </w:r>
      <w:hyperlink w:anchor="P55">
        <w:r>
          <w:rPr>
            <w:color w:val="0000FF"/>
          </w:rPr>
          <w:t>пункте 4</w:t>
        </w:r>
      </w:hyperlink>
      <w:r>
        <w:t xml:space="preserve"> настоящих требований, размещаются:</w:t>
      </w:r>
    </w:p>
    <w:p w:rsidR="00676960" w:rsidRDefault="00676960">
      <w:pPr>
        <w:pStyle w:val="ConsPlusNormal"/>
        <w:spacing w:before="240"/>
        <w:ind w:firstLine="540"/>
        <w:jc w:val="both"/>
      </w:pPr>
      <w:r>
        <w:t>а) без ограничения доступа к ним третьих лиц;</w:t>
      </w:r>
    </w:p>
    <w:p w:rsidR="00676960" w:rsidRDefault="00676960">
      <w:pPr>
        <w:pStyle w:val="ConsPlusNormal"/>
        <w:spacing w:before="240"/>
        <w:ind w:firstLine="540"/>
        <w:jc w:val="both"/>
      </w:pPr>
      <w:r>
        <w:lastRenderedPageBreak/>
        <w:t xml:space="preserve">б) в табличной форме согласно </w:t>
      </w:r>
      <w:hyperlink w:anchor="P111">
        <w:r>
          <w:rPr>
            <w:color w:val="0000FF"/>
          </w:rPr>
          <w:t>приложению</w:t>
        </w:r>
      </w:hyperlink>
      <w:r>
        <w:t xml:space="preserve">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676960" w:rsidRDefault="00676960">
      <w:pPr>
        <w:pStyle w:val="ConsPlusNormal"/>
        <w:spacing w:before="240"/>
        <w:ind w:firstLine="540"/>
        <w:jc w:val="both"/>
      </w:pPr>
      <w:r>
        <w:t>11. Не допускается:</w:t>
      </w:r>
    </w:p>
    <w:p w:rsidR="00676960" w:rsidRDefault="00676960">
      <w:pPr>
        <w:pStyle w:val="ConsPlusNormal"/>
        <w:spacing w:before="240"/>
        <w:ind w:firstLine="540"/>
        <w:jc w:val="both"/>
      </w:pPr>
      <w:r>
        <w:t>а) размещение на официальных сайтах федеральных государственных учреждений заархивированных сведений (формат .rar, .zip), сканированных документов;</w:t>
      </w:r>
    </w:p>
    <w:p w:rsidR="00676960" w:rsidRDefault="00676960">
      <w:pPr>
        <w:pStyle w:val="ConsPlusNormal"/>
        <w:spacing w:before="240"/>
        <w:ind w:firstLine="540"/>
        <w:jc w:val="both"/>
      </w:pPr>
      <w:r>
        <w:t>б) использование на официальных сайтах федеральных государственных учреждений форматов, требующих дополнительного распознавания;</w:t>
      </w:r>
    </w:p>
    <w:p w:rsidR="00676960" w:rsidRDefault="00676960">
      <w:pPr>
        <w:pStyle w:val="ConsPlusNormal"/>
        <w:spacing w:before="240"/>
        <w:ind w:firstLine="540"/>
        <w:jc w:val="both"/>
      </w:pPr>
      <w:r>
        <w:t>в) установление кодов безопасности для доступа к сведениям о доходах, об имуществе и обязательствах имущественного характера;</w:t>
      </w:r>
    </w:p>
    <w:p w:rsidR="00676960" w:rsidRDefault="00676960">
      <w:pPr>
        <w:pStyle w:val="ConsPlusNormal"/>
        <w:spacing w:before="240"/>
        <w:ind w:firstLine="540"/>
        <w:jc w:val="both"/>
      </w:pPr>
      <w:r>
        <w:t>г) запрашивание любых сведений у лица, осуществляющего доступ к размещенным сведениям.</w:t>
      </w:r>
    </w:p>
    <w:p w:rsidR="00676960" w:rsidRDefault="00676960">
      <w:pPr>
        <w:pStyle w:val="ConsPlusNormal"/>
        <w:spacing w:before="240"/>
        <w:ind w:firstLine="540"/>
        <w:jc w:val="both"/>
      </w:pPr>
      <w:r>
        <w:t>12. Размещенные на официальных сайтах федеральных государственных учреждений сведения о доходах, об имуществе и обязательствах имущественного характера:</w:t>
      </w:r>
    </w:p>
    <w:p w:rsidR="00676960" w:rsidRDefault="00676960">
      <w:pPr>
        <w:pStyle w:val="ConsPlusNormal"/>
        <w:spacing w:before="240"/>
        <w:ind w:firstLine="540"/>
        <w:jc w:val="both"/>
      </w:pPr>
      <w:r>
        <w:t>а) не подлежат удалению;</w:t>
      </w:r>
    </w:p>
    <w:p w:rsidR="00676960" w:rsidRDefault="00676960">
      <w:pPr>
        <w:pStyle w:val="ConsPlusNormal"/>
        <w:spacing w:before="240"/>
        <w:ind w:firstLine="540"/>
        <w:jc w:val="both"/>
      </w:pPr>
      <w:r>
        <w:t>б) находятся в открытом доступе (размещены на официальных сайтах) в течение всего периода замещения соответствующим лицом должности руководителя федерального государственного учреждения.</w:t>
      </w:r>
    </w:p>
    <w:p w:rsidR="00676960" w:rsidRDefault="00676960">
      <w:pPr>
        <w:pStyle w:val="ConsPlusNormal"/>
        <w:spacing w:before="240"/>
        <w:ind w:firstLine="540"/>
        <w:jc w:val="both"/>
      </w:pPr>
      <w:r>
        <w:t>13. При представлении руководителем федерального государственного учреждения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федерального государственного учреждения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676960" w:rsidRDefault="00676960">
      <w:pPr>
        <w:pStyle w:val="ConsPlusNormal"/>
        <w:ind w:firstLine="540"/>
        <w:jc w:val="both"/>
      </w:pPr>
    </w:p>
    <w:p w:rsidR="00676960" w:rsidRDefault="00676960">
      <w:pPr>
        <w:pStyle w:val="ConsPlusNormal"/>
        <w:ind w:firstLine="540"/>
        <w:jc w:val="both"/>
      </w:pPr>
    </w:p>
    <w:p w:rsidR="00676960" w:rsidRDefault="00676960">
      <w:pPr>
        <w:pStyle w:val="ConsPlusNormal"/>
        <w:ind w:firstLine="540"/>
        <w:jc w:val="both"/>
      </w:pPr>
    </w:p>
    <w:p w:rsidR="00676960" w:rsidRDefault="00676960">
      <w:pPr>
        <w:pStyle w:val="ConsPlusNormal"/>
        <w:ind w:firstLine="540"/>
        <w:jc w:val="both"/>
      </w:pPr>
    </w:p>
    <w:p w:rsidR="00676960" w:rsidRDefault="00676960">
      <w:pPr>
        <w:pStyle w:val="ConsPlusNormal"/>
        <w:ind w:firstLine="540"/>
        <w:jc w:val="both"/>
      </w:pPr>
    </w:p>
    <w:p w:rsidR="00676960" w:rsidRDefault="00676960">
      <w:pPr>
        <w:pStyle w:val="ConsPlusNormal"/>
        <w:jc w:val="right"/>
        <w:outlineLvl w:val="1"/>
      </w:pPr>
      <w:r>
        <w:t>Приложение</w:t>
      </w:r>
    </w:p>
    <w:p w:rsidR="00676960" w:rsidRDefault="00676960">
      <w:pPr>
        <w:pStyle w:val="ConsPlusNormal"/>
        <w:jc w:val="right"/>
      </w:pPr>
      <w:r>
        <w:t>к требованиям к размещению</w:t>
      </w:r>
    </w:p>
    <w:p w:rsidR="00676960" w:rsidRDefault="00676960">
      <w:pPr>
        <w:pStyle w:val="ConsPlusNormal"/>
        <w:jc w:val="right"/>
      </w:pPr>
      <w:r>
        <w:t>сведений о доходах, об имуществе</w:t>
      </w:r>
    </w:p>
    <w:p w:rsidR="00676960" w:rsidRDefault="00676960">
      <w:pPr>
        <w:pStyle w:val="ConsPlusNormal"/>
        <w:jc w:val="right"/>
      </w:pPr>
      <w:r>
        <w:t>и обязательствах имущественного</w:t>
      </w:r>
    </w:p>
    <w:p w:rsidR="00676960" w:rsidRDefault="00676960">
      <w:pPr>
        <w:pStyle w:val="ConsPlusNormal"/>
        <w:jc w:val="right"/>
      </w:pPr>
      <w:r>
        <w:t>характера руководителей</w:t>
      </w:r>
    </w:p>
    <w:p w:rsidR="00676960" w:rsidRDefault="00676960">
      <w:pPr>
        <w:pStyle w:val="ConsPlusNormal"/>
        <w:jc w:val="right"/>
      </w:pPr>
      <w:r>
        <w:t>федеральных государственных</w:t>
      </w:r>
    </w:p>
    <w:p w:rsidR="00676960" w:rsidRDefault="00676960">
      <w:pPr>
        <w:pStyle w:val="ConsPlusNormal"/>
        <w:jc w:val="right"/>
      </w:pPr>
      <w:r>
        <w:t>учреждений и членов их семей</w:t>
      </w:r>
    </w:p>
    <w:p w:rsidR="00676960" w:rsidRDefault="00676960">
      <w:pPr>
        <w:pStyle w:val="ConsPlusNormal"/>
        <w:jc w:val="right"/>
      </w:pPr>
      <w:r>
        <w:t>на официальных сайтах</w:t>
      </w:r>
    </w:p>
    <w:p w:rsidR="00676960" w:rsidRDefault="00676960">
      <w:pPr>
        <w:pStyle w:val="ConsPlusNormal"/>
        <w:jc w:val="right"/>
      </w:pPr>
      <w:r>
        <w:t>федеральных государственных</w:t>
      </w:r>
    </w:p>
    <w:p w:rsidR="00676960" w:rsidRDefault="00676960">
      <w:pPr>
        <w:pStyle w:val="ConsPlusNormal"/>
        <w:jc w:val="right"/>
      </w:pPr>
      <w:r>
        <w:t>учреждений (органов, осуществляющих</w:t>
      </w:r>
    </w:p>
    <w:p w:rsidR="00676960" w:rsidRDefault="00676960">
      <w:pPr>
        <w:pStyle w:val="ConsPlusNormal"/>
        <w:jc w:val="right"/>
      </w:pPr>
      <w:r>
        <w:t>функции и полномочия учредителей</w:t>
      </w:r>
    </w:p>
    <w:p w:rsidR="00676960" w:rsidRDefault="00676960">
      <w:pPr>
        <w:pStyle w:val="ConsPlusNormal"/>
        <w:jc w:val="right"/>
      </w:pPr>
      <w:r>
        <w:t>федеральных государственных</w:t>
      </w:r>
    </w:p>
    <w:p w:rsidR="00676960" w:rsidRDefault="00676960">
      <w:pPr>
        <w:pStyle w:val="ConsPlusNormal"/>
        <w:jc w:val="right"/>
      </w:pPr>
      <w:r>
        <w:t>учреждений) и предоставлению</w:t>
      </w:r>
    </w:p>
    <w:p w:rsidR="00676960" w:rsidRDefault="00676960">
      <w:pPr>
        <w:pStyle w:val="ConsPlusNormal"/>
        <w:jc w:val="right"/>
      </w:pPr>
      <w:r>
        <w:t>этих сведений общероссийским</w:t>
      </w:r>
    </w:p>
    <w:p w:rsidR="00676960" w:rsidRDefault="00676960">
      <w:pPr>
        <w:pStyle w:val="ConsPlusNormal"/>
        <w:jc w:val="right"/>
      </w:pPr>
      <w:r>
        <w:lastRenderedPageBreak/>
        <w:t>средствам массовой информации</w:t>
      </w:r>
    </w:p>
    <w:p w:rsidR="00676960" w:rsidRDefault="00676960">
      <w:pPr>
        <w:pStyle w:val="ConsPlusNormal"/>
        <w:jc w:val="right"/>
      </w:pPr>
      <w:r>
        <w:t>для опубликования, утвержденным</w:t>
      </w:r>
    </w:p>
    <w:p w:rsidR="00676960" w:rsidRDefault="00676960">
      <w:pPr>
        <w:pStyle w:val="ConsPlusNormal"/>
        <w:jc w:val="right"/>
      </w:pPr>
      <w:r>
        <w:t>приказом Министерства труда</w:t>
      </w:r>
    </w:p>
    <w:p w:rsidR="00676960" w:rsidRDefault="00676960">
      <w:pPr>
        <w:pStyle w:val="ConsPlusNormal"/>
        <w:jc w:val="right"/>
      </w:pPr>
      <w:r>
        <w:t>и социальной защиты</w:t>
      </w:r>
    </w:p>
    <w:p w:rsidR="00676960" w:rsidRDefault="00676960">
      <w:pPr>
        <w:pStyle w:val="ConsPlusNormal"/>
        <w:jc w:val="right"/>
      </w:pPr>
      <w:r>
        <w:t>Российской Федерации</w:t>
      </w:r>
    </w:p>
    <w:p w:rsidR="00676960" w:rsidRDefault="00676960">
      <w:pPr>
        <w:pStyle w:val="ConsPlusNormal"/>
        <w:jc w:val="right"/>
      </w:pPr>
      <w:r>
        <w:t>от 30 января 2015 г. N 51н</w:t>
      </w:r>
    </w:p>
    <w:p w:rsidR="00676960" w:rsidRDefault="00676960">
      <w:pPr>
        <w:pStyle w:val="ConsPlusNormal"/>
        <w:jc w:val="right"/>
      </w:pPr>
    </w:p>
    <w:p w:rsidR="00676960" w:rsidRDefault="00676960">
      <w:pPr>
        <w:pStyle w:val="ConsPlusNormal"/>
        <w:jc w:val="right"/>
      </w:pPr>
      <w:r>
        <w:t>Форма</w:t>
      </w:r>
    </w:p>
    <w:p w:rsidR="00676960" w:rsidRDefault="00676960">
      <w:pPr>
        <w:pStyle w:val="ConsPlusNormal"/>
        <w:jc w:val="right"/>
      </w:pPr>
    </w:p>
    <w:p w:rsidR="00676960" w:rsidRDefault="00676960">
      <w:pPr>
        <w:pStyle w:val="ConsPlusNonformat"/>
        <w:jc w:val="both"/>
      </w:pPr>
      <w:bookmarkStart w:id="2" w:name="P111"/>
      <w:bookmarkEnd w:id="2"/>
      <w:r>
        <w:t xml:space="preserve">                                 Сведения</w:t>
      </w:r>
    </w:p>
    <w:p w:rsidR="00676960" w:rsidRDefault="00676960">
      <w:pPr>
        <w:pStyle w:val="ConsPlusNonformat"/>
        <w:jc w:val="both"/>
      </w:pPr>
      <w:r>
        <w:t xml:space="preserve">          о доходах, об имуществе и обязательствах имущественного</w:t>
      </w:r>
    </w:p>
    <w:p w:rsidR="00676960" w:rsidRDefault="00676960">
      <w:pPr>
        <w:pStyle w:val="ConsPlusNonformat"/>
        <w:jc w:val="both"/>
      </w:pPr>
      <w:r>
        <w:t xml:space="preserve">      характера руководителя федерального государственного учреждения</w:t>
      </w:r>
    </w:p>
    <w:p w:rsidR="00676960" w:rsidRDefault="00676960">
      <w:pPr>
        <w:pStyle w:val="ConsPlusNonformat"/>
        <w:jc w:val="both"/>
      </w:pPr>
      <w:r>
        <w:t xml:space="preserve">      ______________________________________________________________,</w:t>
      </w:r>
    </w:p>
    <w:p w:rsidR="00676960" w:rsidRDefault="00676960">
      <w:pPr>
        <w:pStyle w:val="ConsPlusNonformat"/>
        <w:jc w:val="both"/>
      </w:pPr>
      <w:r>
        <w:t xml:space="preserve">          (наименование федерального государственного учреждения)</w:t>
      </w:r>
    </w:p>
    <w:p w:rsidR="00676960" w:rsidRDefault="00676960">
      <w:pPr>
        <w:pStyle w:val="ConsPlusNonformat"/>
        <w:jc w:val="both"/>
      </w:pPr>
      <w:r>
        <w:t xml:space="preserve">      а также о доходах, об имуществе и обязательствах имущественного</w:t>
      </w:r>
    </w:p>
    <w:p w:rsidR="00676960" w:rsidRDefault="00676960">
      <w:pPr>
        <w:pStyle w:val="ConsPlusNonformat"/>
        <w:jc w:val="both"/>
      </w:pPr>
      <w:r>
        <w:t xml:space="preserve">         характера его супруги (супруга), несовершеннолетних детей</w:t>
      </w:r>
    </w:p>
    <w:p w:rsidR="00676960" w:rsidRDefault="00676960">
      <w:pPr>
        <w:pStyle w:val="ConsPlusNonformat"/>
        <w:jc w:val="both"/>
      </w:pPr>
    </w:p>
    <w:p w:rsidR="00676960" w:rsidRDefault="00676960">
      <w:pPr>
        <w:pStyle w:val="ConsPlusNonformat"/>
        <w:jc w:val="both"/>
      </w:pPr>
      <w:r>
        <w:t xml:space="preserve">            за период с 1 января 20__ г. по 31 декабря 20__ г.</w:t>
      </w:r>
    </w:p>
    <w:p w:rsidR="00676960" w:rsidRDefault="00676960">
      <w:pPr>
        <w:pStyle w:val="ConsPlusNormal"/>
        <w:jc w:val="both"/>
      </w:pPr>
    </w:p>
    <w:p w:rsidR="00676960" w:rsidRDefault="00676960">
      <w:pPr>
        <w:pStyle w:val="ConsPlusNormal"/>
        <w:sectPr w:rsidR="00676960" w:rsidSect="002016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819"/>
        <w:gridCol w:w="960"/>
        <w:gridCol w:w="960"/>
        <w:gridCol w:w="840"/>
        <w:gridCol w:w="720"/>
        <w:gridCol w:w="960"/>
        <w:gridCol w:w="960"/>
        <w:gridCol w:w="960"/>
        <w:gridCol w:w="1080"/>
      </w:tblGrid>
      <w:tr w:rsidR="00676960">
        <w:tc>
          <w:tcPr>
            <w:tcW w:w="1521" w:type="dxa"/>
            <w:vMerge w:val="restart"/>
          </w:tcPr>
          <w:p w:rsidR="00676960" w:rsidRDefault="00676960">
            <w:pPr>
              <w:pStyle w:val="ConsPlusNormal"/>
              <w:jc w:val="center"/>
            </w:pPr>
            <w:r>
              <w:lastRenderedPageBreak/>
              <w:t>Фамилия и инициалы руководителя федерального государственного учреждения</w:t>
            </w:r>
          </w:p>
        </w:tc>
        <w:tc>
          <w:tcPr>
            <w:tcW w:w="3579" w:type="dxa"/>
            <w:gridSpan w:val="4"/>
          </w:tcPr>
          <w:p w:rsidR="00676960" w:rsidRDefault="00676960">
            <w:pPr>
              <w:pStyle w:val="ConsPlusNormal"/>
              <w:jc w:val="center"/>
            </w:pPr>
            <w:r>
              <w:t>Объекты недвижимости, находящиеся в собственности</w:t>
            </w:r>
          </w:p>
        </w:tc>
        <w:tc>
          <w:tcPr>
            <w:tcW w:w="2640" w:type="dxa"/>
            <w:gridSpan w:val="3"/>
          </w:tcPr>
          <w:p w:rsidR="00676960" w:rsidRDefault="00676960">
            <w:pPr>
              <w:pStyle w:val="ConsPlusNormal"/>
              <w:jc w:val="center"/>
            </w:pPr>
            <w:r>
              <w:t>Объекты недвижимости, находящиеся в пользовании</w:t>
            </w:r>
          </w:p>
        </w:tc>
        <w:tc>
          <w:tcPr>
            <w:tcW w:w="960" w:type="dxa"/>
            <w:vMerge w:val="restart"/>
          </w:tcPr>
          <w:p w:rsidR="00676960" w:rsidRDefault="00676960">
            <w:pPr>
              <w:pStyle w:val="ConsPlusNormal"/>
              <w:jc w:val="center"/>
            </w:pPr>
            <w:r>
              <w:t>Транспортные средства (вид, марка)</w:t>
            </w:r>
          </w:p>
        </w:tc>
        <w:tc>
          <w:tcPr>
            <w:tcW w:w="1080" w:type="dxa"/>
            <w:vMerge w:val="restart"/>
          </w:tcPr>
          <w:p w:rsidR="00676960" w:rsidRDefault="00676960">
            <w:pPr>
              <w:pStyle w:val="ConsPlusNormal"/>
              <w:jc w:val="center"/>
            </w:pPr>
            <w:r>
              <w:t>Декларированный годовой доход (руб.)</w:t>
            </w:r>
          </w:p>
        </w:tc>
      </w:tr>
      <w:tr w:rsidR="00676960">
        <w:tc>
          <w:tcPr>
            <w:tcW w:w="1521" w:type="dxa"/>
            <w:vMerge/>
          </w:tcPr>
          <w:p w:rsidR="00676960" w:rsidRDefault="00676960">
            <w:pPr>
              <w:pStyle w:val="ConsPlusNormal"/>
            </w:pPr>
          </w:p>
        </w:tc>
        <w:tc>
          <w:tcPr>
            <w:tcW w:w="819" w:type="dxa"/>
          </w:tcPr>
          <w:p w:rsidR="00676960" w:rsidRDefault="00676960">
            <w:pPr>
              <w:pStyle w:val="ConsPlusNormal"/>
              <w:jc w:val="center"/>
            </w:pPr>
            <w:r>
              <w:t>вид объекта</w:t>
            </w:r>
          </w:p>
        </w:tc>
        <w:tc>
          <w:tcPr>
            <w:tcW w:w="960" w:type="dxa"/>
          </w:tcPr>
          <w:p w:rsidR="00676960" w:rsidRDefault="00676960">
            <w:pPr>
              <w:pStyle w:val="ConsPlusNormal"/>
              <w:jc w:val="center"/>
            </w:pPr>
            <w:r>
              <w:t>вид собственности</w:t>
            </w:r>
          </w:p>
        </w:tc>
        <w:tc>
          <w:tcPr>
            <w:tcW w:w="960" w:type="dxa"/>
          </w:tcPr>
          <w:p w:rsidR="00676960" w:rsidRDefault="00676960">
            <w:pPr>
              <w:pStyle w:val="ConsPlusNormal"/>
              <w:jc w:val="center"/>
            </w:pPr>
            <w:r>
              <w:t>площадь (кв. м)</w:t>
            </w:r>
          </w:p>
        </w:tc>
        <w:tc>
          <w:tcPr>
            <w:tcW w:w="840" w:type="dxa"/>
          </w:tcPr>
          <w:p w:rsidR="00676960" w:rsidRDefault="00676960">
            <w:pPr>
              <w:pStyle w:val="ConsPlusNormal"/>
              <w:jc w:val="center"/>
            </w:pPr>
            <w:r>
              <w:t>страна расположения</w:t>
            </w:r>
          </w:p>
        </w:tc>
        <w:tc>
          <w:tcPr>
            <w:tcW w:w="720" w:type="dxa"/>
          </w:tcPr>
          <w:p w:rsidR="00676960" w:rsidRDefault="00676960">
            <w:pPr>
              <w:pStyle w:val="ConsPlusNormal"/>
              <w:jc w:val="center"/>
            </w:pPr>
            <w:r>
              <w:t>вид объекта</w:t>
            </w:r>
          </w:p>
        </w:tc>
        <w:tc>
          <w:tcPr>
            <w:tcW w:w="960" w:type="dxa"/>
          </w:tcPr>
          <w:p w:rsidR="00676960" w:rsidRDefault="00676960">
            <w:pPr>
              <w:pStyle w:val="ConsPlusNormal"/>
              <w:jc w:val="center"/>
            </w:pPr>
            <w:r>
              <w:t>площадь (кв. м)</w:t>
            </w:r>
          </w:p>
        </w:tc>
        <w:tc>
          <w:tcPr>
            <w:tcW w:w="960" w:type="dxa"/>
          </w:tcPr>
          <w:p w:rsidR="00676960" w:rsidRDefault="00676960">
            <w:pPr>
              <w:pStyle w:val="ConsPlusNormal"/>
              <w:jc w:val="center"/>
            </w:pPr>
            <w:r>
              <w:t>страна расположения</w:t>
            </w:r>
          </w:p>
        </w:tc>
        <w:tc>
          <w:tcPr>
            <w:tcW w:w="960" w:type="dxa"/>
            <w:vMerge/>
          </w:tcPr>
          <w:p w:rsidR="00676960" w:rsidRDefault="00676960">
            <w:pPr>
              <w:pStyle w:val="ConsPlusNormal"/>
            </w:pPr>
          </w:p>
        </w:tc>
        <w:tc>
          <w:tcPr>
            <w:tcW w:w="1080" w:type="dxa"/>
            <w:vMerge/>
          </w:tcPr>
          <w:p w:rsidR="00676960" w:rsidRDefault="00676960">
            <w:pPr>
              <w:pStyle w:val="ConsPlusNormal"/>
            </w:pPr>
          </w:p>
        </w:tc>
      </w:tr>
      <w:tr w:rsidR="00676960">
        <w:tc>
          <w:tcPr>
            <w:tcW w:w="1521" w:type="dxa"/>
          </w:tcPr>
          <w:p w:rsidR="00676960" w:rsidRDefault="00676960">
            <w:pPr>
              <w:pStyle w:val="ConsPlusNormal"/>
            </w:pPr>
          </w:p>
        </w:tc>
        <w:tc>
          <w:tcPr>
            <w:tcW w:w="819" w:type="dxa"/>
          </w:tcPr>
          <w:p w:rsidR="00676960" w:rsidRDefault="00676960">
            <w:pPr>
              <w:pStyle w:val="ConsPlusNormal"/>
              <w:jc w:val="center"/>
            </w:pPr>
          </w:p>
        </w:tc>
        <w:tc>
          <w:tcPr>
            <w:tcW w:w="960" w:type="dxa"/>
          </w:tcPr>
          <w:p w:rsidR="00676960" w:rsidRDefault="00676960">
            <w:pPr>
              <w:pStyle w:val="ConsPlusNormal"/>
              <w:jc w:val="center"/>
            </w:pPr>
          </w:p>
        </w:tc>
        <w:tc>
          <w:tcPr>
            <w:tcW w:w="1800" w:type="dxa"/>
            <w:gridSpan w:val="2"/>
          </w:tcPr>
          <w:p w:rsidR="00676960" w:rsidRDefault="00676960">
            <w:pPr>
              <w:pStyle w:val="ConsPlusNormal"/>
              <w:jc w:val="center"/>
            </w:pPr>
          </w:p>
        </w:tc>
        <w:tc>
          <w:tcPr>
            <w:tcW w:w="720" w:type="dxa"/>
          </w:tcPr>
          <w:p w:rsidR="00676960" w:rsidRDefault="00676960">
            <w:pPr>
              <w:pStyle w:val="ConsPlusNormal"/>
              <w:jc w:val="center"/>
            </w:pPr>
          </w:p>
        </w:tc>
        <w:tc>
          <w:tcPr>
            <w:tcW w:w="960" w:type="dxa"/>
          </w:tcPr>
          <w:p w:rsidR="00676960" w:rsidRDefault="00676960">
            <w:pPr>
              <w:pStyle w:val="ConsPlusNormal"/>
              <w:jc w:val="center"/>
            </w:pPr>
          </w:p>
        </w:tc>
        <w:tc>
          <w:tcPr>
            <w:tcW w:w="960" w:type="dxa"/>
          </w:tcPr>
          <w:p w:rsidR="00676960" w:rsidRDefault="00676960">
            <w:pPr>
              <w:pStyle w:val="ConsPlusNormal"/>
              <w:jc w:val="center"/>
            </w:pPr>
          </w:p>
        </w:tc>
        <w:tc>
          <w:tcPr>
            <w:tcW w:w="960" w:type="dxa"/>
          </w:tcPr>
          <w:p w:rsidR="00676960" w:rsidRDefault="00676960">
            <w:pPr>
              <w:pStyle w:val="ConsPlusNormal"/>
              <w:jc w:val="center"/>
            </w:pPr>
          </w:p>
        </w:tc>
        <w:tc>
          <w:tcPr>
            <w:tcW w:w="1080" w:type="dxa"/>
          </w:tcPr>
          <w:p w:rsidR="00676960" w:rsidRDefault="00676960">
            <w:pPr>
              <w:pStyle w:val="ConsPlusNormal"/>
              <w:jc w:val="center"/>
            </w:pPr>
          </w:p>
        </w:tc>
      </w:tr>
      <w:tr w:rsidR="00676960">
        <w:tc>
          <w:tcPr>
            <w:tcW w:w="1521" w:type="dxa"/>
          </w:tcPr>
          <w:p w:rsidR="00676960" w:rsidRDefault="00676960">
            <w:pPr>
              <w:pStyle w:val="ConsPlusNormal"/>
              <w:jc w:val="both"/>
            </w:pPr>
            <w:r>
              <w:t xml:space="preserve">Супруга (супруг) </w:t>
            </w:r>
            <w:hyperlink w:anchor="P162">
              <w:r>
                <w:rPr>
                  <w:color w:val="0000FF"/>
                </w:rPr>
                <w:t>&lt;1&gt;</w:t>
              </w:r>
            </w:hyperlink>
          </w:p>
        </w:tc>
        <w:tc>
          <w:tcPr>
            <w:tcW w:w="819" w:type="dxa"/>
          </w:tcPr>
          <w:p w:rsidR="00676960" w:rsidRDefault="00676960">
            <w:pPr>
              <w:pStyle w:val="ConsPlusNormal"/>
              <w:jc w:val="both"/>
            </w:pPr>
          </w:p>
        </w:tc>
        <w:tc>
          <w:tcPr>
            <w:tcW w:w="960" w:type="dxa"/>
          </w:tcPr>
          <w:p w:rsidR="00676960" w:rsidRDefault="00676960">
            <w:pPr>
              <w:pStyle w:val="ConsPlusNormal"/>
              <w:jc w:val="both"/>
            </w:pPr>
          </w:p>
        </w:tc>
        <w:tc>
          <w:tcPr>
            <w:tcW w:w="1800" w:type="dxa"/>
            <w:gridSpan w:val="2"/>
          </w:tcPr>
          <w:p w:rsidR="00676960" w:rsidRDefault="00676960">
            <w:pPr>
              <w:pStyle w:val="ConsPlusNormal"/>
              <w:jc w:val="both"/>
            </w:pPr>
          </w:p>
        </w:tc>
        <w:tc>
          <w:tcPr>
            <w:tcW w:w="720" w:type="dxa"/>
          </w:tcPr>
          <w:p w:rsidR="00676960" w:rsidRDefault="00676960">
            <w:pPr>
              <w:pStyle w:val="ConsPlusNormal"/>
              <w:jc w:val="both"/>
            </w:pPr>
          </w:p>
        </w:tc>
        <w:tc>
          <w:tcPr>
            <w:tcW w:w="960" w:type="dxa"/>
          </w:tcPr>
          <w:p w:rsidR="00676960" w:rsidRDefault="00676960">
            <w:pPr>
              <w:pStyle w:val="ConsPlusNormal"/>
              <w:jc w:val="both"/>
            </w:pPr>
          </w:p>
        </w:tc>
        <w:tc>
          <w:tcPr>
            <w:tcW w:w="960" w:type="dxa"/>
          </w:tcPr>
          <w:p w:rsidR="00676960" w:rsidRDefault="00676960">
            <w:pPr>
              <w:pStyle w:val="ConsPlusNormal"/>
              <w:jc w:val="both"/>
            </w:pPr>
          </w:p>
        </w:tc>
        <w:tc>
          <w:tcPr>
            <w:tcW w:w="960" w:type="dxa"/>
          </w:tcPr>
          <w:p w:rsidR="00676960" w:rsidRDefault="00676960">
            <w:pPr>
              <w:pStyle w:val="ConsPlusNormal"/>
              <w:jc w:val="both"/>
            </w:pPr>
          </w:p>
        </w:tc>
        <w:tc>
          <w:tcPr>
            <w:tcW w:w="1080" w:type="dxa"/>
          </w:tcPr>
          <w:p w:rsidR="00676960" w:rsidRDefault="00676960">
            <w:pPr>
              <w:pStyle w:val="ConsPlusNormal"/>
              <w:jc w:val="both"/>
            </w:pPr>
          </w:p>
        </w:tc>
      </w:tr>
      <w:tr w:rsidR="00676960">
        <w:tc>
          <w:tcPr>
            <w:tcW w:w="1521" w:type="dxa"/>
          </w:tcPr>
          <w:p w:rsidR="00676960" w:rsidRDefault="00676960">
            <w:pPr>
              <w:pStyle w:val="ConsPlusNormal"/>
            </w:pPr>
            <w:r>
              <w:t xml:space="preserve">Несовершеннолетний ребенок </w:t>
            </w:r>
            <w:hyperlink w:anchor="P163">
              <w:r>
                <w:rPr>
                  <w:color w:val="0000FF"/>
                </w:rPr>
                <w:t>&lt;2&gt;</w:t>
              </w:r>
            </w:hyperlink>
          </w:p>
        </w:tc>
        <w:tc>
          <w:tcPr>
            <w:tcW w:w="819" w:type="dxa"/>
          </w:tcPr>
          <w:p w:rsidR="00676960" w:rsidRDefault="00676960">
            <w:pPr>
              <w:pStyle w:val="ConsPlusNormal"/>
              <w:jc w:val="center"/>
            </w:pPr>
          </w:p>
        </w:tc>
        <w:tc>
          <w:tcPr>
            <w:tcW w:w="960" w:type="dxa"/>
          </w:tcPr>
          <w:p w:rsidR="00676960" w:rsidRDefault="00676960">
            <w:pPr>
              <w:pStyle w:val="ConsPlusNormal"/>
              <w:jc w:val="center"/>
            </w:pPr>
          </w:p>
        </w:tc>
        <w:tc>
          <w:tcPr>
            <w:tcW w:w="1800" w:type="dxa"/>
            <w:gridSpan w:val="2"/>
          </w:tcPr>
          <w:p w:rsidR="00676960" w:rsidRDefault="00676960">
            <w:pPr>
              <w:pStyle w:val="ConsPlusNormal"/>
              <w:jc w:val="center"/>
            </w:pPr>
          </w:p>
        </w:tc>
        <w:tc>
          <w:tcPr>
            <w:tcW w:w="720" w:type="dxa"/>
          </w:tcPr>
          <w:p w:rsidR="00676960" w:rsidRDefault="00676960">
            <w:pPr>
              <w:pStyle w:val="ConsPlusNormal"/>
              <w:jc w:val="center"/>
            </w:pPr>
          </w:p>
        </w:tc>
        <w:tc>
          <w:tcPr>
            <w:tcW w:w="960" w:type="dxa"/>
          </w:tcPr>
          <w:p w:rsidR="00676960" w:rsidRDefault="00676960">
            <w:pPr>
              <w:pStyle w:val="ConsPlusNormal"/>
              <w:jc w:val="center"/>
            </w:pPr>
          </w:p>
        </w:tc>
        <w:tc>
          <w:tcPr>
            <w:tcW w:w="960" w:type="dxa"/>
          </w:tcPr>
          <w:p w:rsidR="00676960" w:rsidRDefault="00676960">
            <w:pPr>
              <w:pStyle w:val="ConsPlusNormal"/>
              <w:jc w:val="center"/>
            </w:pPr>
          </w:p>
        </w:tc>
        <w:tc>
          <w:tcPr>
            <w:tcW w:w="960" w:type="dxa"/>
          </w:tcPr>
          <w:p w:rsidR="00676960" w:rsidRDefault="00676960">
            <w:pPr>
              <w:pStyle w:val="ConsPlusNormal"/>
              <w:jc w:val="center"/>
            </w:pPr>
          </w:p>
        </w:tc>
        <w:tc>
          <w:tcPr>
            <w:tcW w:w="1080" w:type="dxa"/>
          </w:tcPr>
          <w:p w:rsidR="00676960" w:rsidRDefault="00676960">
            <w:pPr>
              <w:pStyle w:val="ConsPlusNormal"/>
              <w:jc w:val="center"/>
            </w:pPr>
          </w:p>
        </w:tc>
      </w:tr>
    </w:tbl>
    <w:p w:rsidR="00676960" w:rsidRDefault="00676960">
      <w:pPr>
        <w:pStyle w:val="ConsPlusNormal"/>
        <w:ind w:firstLine="540"/>
        <w:jc w:val="both"/>
      </w:pPr>
    </w:p>
    <w:p w:rsidR="00676960" w:rsidRDefault="00676960">
      <w:pPr>
        <w:pStyle w:val="ConsPlusNormal"/>
        <w:ind w:firstLine="540"/>
        <w:jc w:val="both"/>
      </w:pPr>
      <w:r>
        <w:t>--------------------------------</w:t>
      </w:r>
    </w:p>
    <w:p w:rsidR="00676960" w:rsidRDefault="00676960">
      <w:pPr>
        <w:pStyle w:val="ConsPlusNormal"/>
        <w:spacing w:before="240"/>
        <w:ind w:firstLine="540"/>
        <w:jc w:val="both"/>
      </w:pPr>
      <w:bookmarkStart w:id="3" w:name="P162"/>
      <w:bookmarkEnd w:id="3"/>
      <w:r>
        <w:t>&lt;1&gt; Фамилии и инициалы супруги (супруга) и несовершеннолетних детей не указываются.</w:t>
      </w:r>
    </w:p>
    <w:p w:rsidR="00676960" w:rsidRDefault="00676960">
      <w:pPr>
        <w:pStyle w:val="ConsPlusNormal"/>
        <w:spacing w:before="240"/>
        <w:ind w:firstLine="540"/>
        <w:jc w:val="both"/>
      </w:pPr>
      <w:bookmarkStart w:id="4" w:name="P163"/>
      <w:bookmarkEnd w:id="4"/>
      <w:r>
        <w:t>&lt;2&gt; Уточнения "сын" или "дочь" не предусмотрены.</w:t>
      </w:r>
    </w:p>
    <w:p w:rsidR="00676960" w:rsidRDefault="00676960">
      <w:pPr>
        <w:pStyle w:val="ConsPlusNormal"/>
        <w:ind w:firstLine="540"/>
        <w:jc w:val="both"/>
      </w:pPr>
    </w:p>
    <w:p w:rsidR="00676960" w:rsidRDefault="00676960">
      <w:pPr>
        <w:pStyle w:val="ConsPlusNormal"/>
        <w:ind w:firstLine="540"/>
        <w:jc w:val="both"/>
      </w:pPr>
    </w:p>
    <w:p w:rsidR="00676960" w:rsidRDefault="00676960">
      <w:pPr>
        <w:pStyle w:val="ConsPlusNormal"/>
        <w:pBdr>
          <w:bottom w:val="single" w:sz="6" w:space="0" w:color="auto"/>
        </w:pBdr>
        <w:spacing w:before="100" w:after="100"/>
        <w:jc w:val="both"/>
        <w:rPr>
          <w:sz w:val="2"/>
          <w:szCs w:val="2"/>
        </w:rPr>
      </w:pPr>
    </w:p>
    <w:p w:rsidR="00D02B92" w:rsidRDefault="00D02B92">
      <w:bookmarkStart w:id="5" w:name="_GoBack"/>
      <w:bookmarkEnd w:id="5"/>
    </w:p>
    <w:sectPr w:rsidR="00D02B9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60"/>
    <w:rsid w:val="00676960"/>
    <w:rsid w:val="00D0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12D85-2541-4564-A8CE-33086220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960"/>
    <w:pPr>
      <w:widowControl w:val="0"/>
      <w:autoSpaceDE w:val="0"/>
      <w:autoSpaceDN w:val="0"/>
      <w:spacing w:after="0" w:line="240" w:lineRule="auto"/>
    </w:pPr>
    <w:rPr>
      <w:rFonts w:eastAsiaTheme="minorEastAsia" w:cs="PT Astra Serif"/>
      <w:szCs w:val="22"/>
      <w:lang w:eastAsia="ru-RU"/>
    </w:rPr>
  </w:style>
  <w:style w:type="paragraph" w:customStyle="1" w:styleId="ConsPlusNonformat">
    <w:name w:val="ConsPlusNonformat"/>
    <w:rsid w:val="0067696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76960"/>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676960"/>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508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05083&amp;dst=100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05083" TargetMode="External"/><Relationship Id="rId5" Type="http://schemas.openxmlformats.org/officeDocument/2006/relationships/hyperlink" Target="https://login.consultant.ru/link/?req=doc&amp;base=LAW&amp;n=170727&amp;dst=100006"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Ерикова</dc:creator>
  <cp:keywords/>
  <dc:description/>
  <cp:lastModifiedBy>Елена Ерикова</cp:lastModifiedBy>
  <cp:revision>1</cp:revision>
  <dcterms:created xsi:type="dcterms:W3CDTF">2024-11-21T08:06:00Z</dcterms:created>
  <dcterms:modified xsi:type="dcterms:W3CDTF">2024-11-21T08:07:00Z</dcterms:modified>
</cp:coreProperties>
</file>