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8F62DE" w:rsidRDefault="00D47696" w:rsidP="00C51A6D">
      <w:pPr>
        <w:pStyle w:val="a3"/>
        <w:spacing w:line="360" w:lineRule="auto"/>
        <w:rPr>
          <w:rFonts w:ascii="PT Astra Serif" w:hAnsi="PT Astra Serif"/>
          <w:b/>
          <w:szCs w:val="28"/>
        </w:rPr>
      </w:pPr>
      <w:r w:rsidRPr="008F62DE">
        <w:rPr>
          <w:rFonts w:ascii="PT Astra Serif" w:hAnsi="PT Astra Serif"/>
          <w:b/>
          <w:szCs w:val="28"/>
        </w:rPr>
        <w:t>Информация</w:t>
      </w:r>
    </w:p>
    <w:p w:rsidR="003C58DC" w:rsidRPr="00BD2DE8" w:rsidRDefault="003C58DC" w:rsidP="002F0889">
      <w:pPr>
        <w:pStyle w:val="a3"/>
        <w:spacing w:line="360" w:lineRule="auto"/>
        <w:rPr>
          <w:rFonts w:ascii="PT Astra Serif" w:hAnsi="PT Astra Serif"/>
          <w:b/>
          <w:szCs w:val="28"/>
        </w:rPr>
      </w:pPr>
      <w:r w:rsidRPr="008F62DE">
        <w:rPr>
          <w:rFonts w:ascii="PT Astra Serif" w:hAnsi="PT Astra Serif"/>
          <w:b/>
          <w:szCs w:val="28"/>
          <w:lang w:eastAsia="en-US"/>
        </w:rPr>
        <w:t xml:space="preserve">о результатах </w:t>
      </w:r>
      <w:r w:rsidR="002F0889" w:rsidRPr="008F62DE">
        <w:rPr>
          <w:rFonts w:ascii="PT Astra Serif" w:hAnsi="PT Astra Serif"/>
          <w:b/>
          <w:szCs w:val="28"/>
        </w:rPr>
        <w:t xml:space="preserve">экспертизы проекта </w:t>
      </w:r>
      <w:r w:rsidR="002F0889" w:rsidRPr="008F62DE">
        <w:rPr>
          <w:rFonts w:ascii="PT Astra Serif" w:hAnsi="PT Astra Serif" w:cs="Arial"/>
          <w:b/>
          <w:bCs/>
          <w:color w:val="000000"/>
          <w:szCs w:val="28"/>
        </w:rPr>
        <w:t>муниципальн</w:t>
      </w:r>
      <w:r w:rsidR="009C7D98">
        <w:rPr>
          <w:rFonts w:ascii="PT Astra Serif" w:hAnsi="PT Astra Serif" w:cs="Arial"/>
          <w:b/>
          <w:bCs/>
          <w:color w:val="000000"/>
          <w:szCs w:val="28"/>
        </w:rPr>
        <w:t>ой</w:t>
      </w:r>
      <w:r w:rsidR="002F0889" w:rsidRPr="008F62DE">
        <w:rPr>
          <w:rFonts w:ascii="PT Astra Serif" w:hAnsi="PT Astra Serif" w:cs="Arial"/>
          <w:b/>
          <w:bCs/>
          <w:color w:val="000000"/>
          <w:szCs w:val="28"/>
        </w:rPr>
        <w:t xml:space="preserve"> </w:t>
      </w:r>
      <w:r w:rsidR="002F0889" w:rsidRPr="00BD2DE8">
        <w:rPr>
          <w:rFonts w:ascii="PT Astra Serif" w:hAnsi="PT Astra Serif" w:cs="Arial"/>
          <w:b/>
          <w:bCs/>
          <w:color w:val="000000"/>
          <w:szCs w:val="28"/>
        </w:rPr>
        <w:t>программ</w:t>
      </w:r>
      <w:r w:rsidR="009C7D98">
        <w:rPr>
          <w:rFonts w:ascii="PT Astra Serif" w:hAnsi="PT Astra Serif" w:cs="Arial"/>
          <w:b/>
          <w:bCs/>
          <w:color w:val="000000"/>
          <w:szCs w:val="28"/>
        </w:rPr>
        <w:t>ы</w:t>
      </w:r>
      <w:r w:rsidR="002F0889" w:rsidRPr="00BD2DE8">
        <w:rPr>
          <w:rFonts w:ascii="PT Astra Serif" w:hAnsi="PT Astra Serif" w:cs="Arial"/>
          <w:b/>
          <w:bCs/>
          <w:color w:val="000000"/>
          <w:szCs w:val="28"/>
        </w:rPr>
        <w:t xml:space="preserve"> </w:t>
      </w:r>
      <w:r w:rsidR="003C611A">
        <w:rPr>
          <w:rFonts w:ascii="PT Astra Serif" w:hAnsi="PT Astra Serif" w:cs="Arial"/>
          <w:b/>
          <w:szCs w:val="28"/>
        </w:rPr>
        <w:t>«</w:t>
      </w:r>
      <w:r w:rsidR="007B448D">
        <w:rPr>
          <w:rFonts w:ascii="PT Astra Serif" w:hAnsi="PT Astra Serif" w:cs="Arial"/>
          <w:b/>
          <w:bCs/>
          <w:color w:val="000000"/>
          <w:szCs w:val="28"/>
        </w:rPr>
        <w:t xml:space="preserve">Развитие </w:t>
      </w:r>
      <w:r w:rsidR="0046537C">
        <w:rPr>
          <w:rFonts w:ascii="PT Astra Serif" w:hAnsi="PT Astra Serif" w:cs="Arial"/>
          <w:b/>
          <w:bCs/>
          <w:color w:val="000000"/>
          <w:szCs w:val="28"/>
        </w:rPr>
        <w:t xml:space="preserve">молодежной политики в </w:t>
      </w:r>
      <w:r w:rsidR="007B448D">
        <w:rPr>
          <w:rFonts w:ascii="PT Astra Serif" w:hAnsi="PT Astra Serif" w:cs="Arial"/>
          <w:b/>
          <w:bCs/>
          <w:color w:val="000000"/>
          <w:szCs w:val="28"/>
        </w:rPr>
        <w:t>муниципально</w:t>
      </w:r>
      <w:r w:rsidR="0046537C">
        <w:rPr>
          <w:rFonts w:ascii="PT Astra Serif" w:hAnsi="PT Astra Serif" w:cs="Arial"/>
          <w:b/>
          <w:bCs/>
          <w:color w:val="000000"/>
          <w:szCs w:val="28"/>
        </w:rPr>
        <w:t>м</w:t>
      </w:r>
      <w:r w:rsidR="007B448D">
        <w:rPr>
          <w:rFonts w:ascii="PT Astra Serif" w:hAnsi="PT Astra Serif" w:cs="Arial"/>
          <w:b/>
          <w:bCs/>
          <w:color w:val="000000"/>
          <w:szCs w:val="28"/>
        </w:rPr>
        <w:t xml:space="preserve"> образовани</w:t>
      </w:r>
      <w:r w:rsidR="00873DA1">
        <w:rPr>
          <w:rFonts w:ascii="PT Astra Serif" w:hAnsi="PT Astra Serif" w:cs="Arial"/>
          <w:b/>
          <w:bCs/>
          <w:color w:val="000000"/>
          <w:szCs w:val="28"/>
        </w:rPr>
        <w:t>и</w:t>
      </w:r>
      <w:r w:rsidR="007B448D">
        <w:rPr>
          <w:rFonts w:ascii="PT Astra Serif" w:hAnsi="PT Astra Serif" w:cs="Arial"/>
          <w:b/>
          <w:bCs/>
          <w:color w:val="000000"/>
          <w:szCs w:val="28"/>
        </w:rPr>
        <w:t xml:space="preserve"> город Донской</w:t>
      </w:r>
      <w:r w:rsidR="003C611A">
        <w:rPr>
          <w:rFonts w:ascii="PT Astra Serif" w:hAnsi="PT Astra Serif" w:cs="Arial"/>
          <w:b/>
          <w:szCs w:val="28"/>
        </w:rPr>
        <w:t>»</w:t>
      </w:r>
    </w:p>
    <w:p w:rsidR="00C046C2" w:rsidRPr="008F62DE" w:rsidRDefault="009C7D98" w:rsidP="0060428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8F62DE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8F62DE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Default="001945F5" w:rsidP="006042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62DE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8F62DE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8F62DE">
        <w:rPr>
          <w:rFonts w:ascii="PT Astra Serif" w:hAnsi="PT Astra Serif"/>
          <w:sz w:val="28"/>
          <w:szCs w:val="28"/>
        </w:rPr>
        <w:t xml:space="preserve"> постановления</w:t>
      </w:r>
      <w:r w:rsidR="002F0889" w:rsidRPr="008F62DE">
        <w:rPr>
          <w:rFonts w:ascii="PT Astra Serif" w:hAnsi="PT Astra Serif"/>
          <w:b/>
          <w:sz w:val="28"/>
          <w:szCs w:val="28"/>
        </w:rPr>
        <w:t xml:space="preserve"> </w:t>
      </w:r>
      <w:r w:rsidR="002F0889" w:rsidRPr="008F62DE">
        <w:rPr>
          <w:rFonts w:ascii="PT Astra Serif" w:hAnsi="PT Astra Serif"/>
          <w:sz w:val="28"/>
          <w:szCs w:val="28"/>
        </w:rPr>
        <w:t>администрации муниципального образования город Донской «</w:t>
      </w:r>
      <w:r w:rsidR="00C42DEC" w:rsidRPr="007B448D">
        <w:rPr>
          <w:rFonts w:ascii="PT Astra Serif" w:hAnsi="PT Astra Serif" w:cs="Arial"/>
          <w:sz w:val="28"/>
          <w:szCs w:val="28"/>
        </w:rPr>
        <w:t>Об утверждении муниципальной программы «</w:t>
      </w:r>
      <w:r w:rsidR="007B448D" w:rsidRPr="007B448D">
        <w:rPr>
          <w:rFonts w:ascii="PT Astra Serif" w:hAnsi="PT Astra Serif" w:cs="Arial"/>
          <w:bCs/>
          <w:color w:val="000000"/>
          <w:sz w:val="28"/>
          <w:szCs w:val="28"/>
        </w:rPr>
        <w:t xml:space="preserve">Развитие </w:t>
      </w:r>
      <w:r w:rsidR="0046537C">
        <w:rPr>
          <w:rFonts w:ascii="PT Astra Serif" w:hAnsi="PT Astra Serif" w:cs="Arial"/>
          <w:bCs/>
          <w:color w:val="000000"/>
          <w:sz w:val="28"/>
          <w:szCs w:val="28"/>
        </w:rPr>
        <w:t>молодежной политики в</w:t>
      </w:r>
      <w:r w:rsidR="007B448D" w:rsidRPr="007B448D">
        <w:rPr>
          <w:rFonts w:ascii="PT Astra Serif" w:hAnsi="PT Astra Serif" w:cs="Arial"/>
          <w:bCs/>
          <w:color w:val="000000"/>
          <w:sz w:val="28"/>
          <w:szCs w:val="28"/>
        </w:rPr>
        <w:t xml:space="preserve"> муниципально</w:t>
      </w:r>
      <w:r w:rsidR="0046537C">
        <w:rPr>
          <w:rFonts w:ascii="PT Astra Serif" w:hAnsi="PT Astra Serif" w:cs="Arial"/>
          <w:bCs/>
          <w:color w:val="000000"/>
          <w:sz w:val="28"/>
          <w:szCs w:val="28"/>
        </w:rPr>
        <w:t>м</w:t>
      </w:r>
      <w:r w:rsidR="007B448D" w:rsidRPr="007B448D">
        <w:rPr>
          <w:rFonts w:ascii="PT Astra Serif" w:hAnsi="PT Astra Serif" w:cs="Arial"/>
          <w:bCs/>
          <w:color w:val="000000"/>
          <w:sz w:val="28"/>
          <w:szCs w:val="28"/>
        </w:rPr>
        <w:t xml:space="preserve"> образовани</w:t>
      </w:r>
      <w:r w:rsidR="0046537C">
        <w:rPr>
          <w:rFonts w:ascii="PT Astra Serif" w:hAnsi="PT Astra Serif" w:cs="Arial"/>
          <w:bCs/>
          <w:color w:val="000000"/>
          <w:sz w:val="28"/>
          <w:szCs w:val="28"/>
        </w:rPr>
        <w:t>и</w:t>
      </w:r>
      <w:r w:rsidR="007B448D" w:rsidRPr="007B448D">
        <w:rPr>
          <w:rFonts w:ascii="PT Astra Serif" w:hAnsi="PT Astra Serif" w:cs="Arial"/>
          <w:bCs/>
          <w:color w:val="000000"/>
          <w:sz w:val="28"/>
          <w:szCs w:val="28"/>
        </w:rPr>
        <w:t xml:space="preserve"> город Донской</w:t>
      </w:r>
      <w:r w:rsidR="00C42DEC" w:rsidRPr="007B448D">
        <w:rPr>
          <w:rFonts w:ascii="PT Astra Serif" w:hAnsi="PT Astra Serif" w:cs="Arial"/>
          <w:sz w:val="28"/>
          <w:szCs w:val="28"/>
        </w:rPr>
        <w:t>»</w:t>
      </w:r>
      <w:r w:rsidR="009C7D98">
        <w:rPr>
          <w:rFonts w:ascii="PT Astra Serif" w:hAnsi="PT Astra Serif" w:cs="Arial"/>
          <w:sz w:val="28"/>
          <w:szCs w:val="28"/>
        </w:rPr>
        <w:t xml:space="preserve"> (далее – Проект программы)</w:t>
      </w:r>
      <w:r w:rsidR="002F0889" w:rsidRPr="007B448D">
        <w:rPr>
          <w:rFonts w:ascii="PT Astra Serif" w:hAnsi="PT Astra Serif"/>
          <w:sz w:val="28"/>
          <w:szCs w:val="28"/>
        </w:rPr>
        <w:t>.</w:t>
      </w:r>
    </w:p>
    <w:p w:rsidR="00E97FBB" w:rsidRDefault="00E97FBB" w:rsidP="006042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Экспертиза Проекта программы осуществлялась в соответствии со Стандартом внешнего муниципального финансового контроля «</w:t>
      </w:r>
      <w:r>
        <w:rPr>
          <w:rFonts w:ascii="PT Astra Serif" w:hAnsi="PT Astra Serif" w:cs="Arial"/>
          <w:sz w:val="28"/>
          <w:szCs w:val="28"/>
        </w:rPr>
        <w:t>Экспертиза проектов муниципальных программ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 (в редакции, утвержденной распоряжением председателя контрольно-счетной комиссии муниципального образования город Донской от 13.01.2023</w:t>
      </w:r>
      <w:r w:rsidR="009C7D98">
        <w:rPr>
          <w:rFonts w:ascii="PT Astra Serif" w:hAnsi="PT Astra Serif"/>
          <w:sz w:val="28"/>
          <w:szCs w:val="28"/>
        </w:rPr>
        <w:t>).</w:t>
      </w:r>
    </w:p>
    <w:p w:rsidR="00E97FBB" w:rsidRPr="007B448D" w:rsidRDefault="00E97FBB" w:rsidP="0060428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Проект программы поступил в контрольно-счетную комиссию муниципального образования город Донской 10.01.2023. Уточненный Проект программы получен 16.01.2023.</w:t>
      </w:r>
    </w:p>
    <w:p w:rsidR="00E97FBB" w:rsidRPr="00E97FBB" w:rsidRDefault="00E97FBB" w:rsidP="00E97FBB">
      <w:pPr>
        <w:ind w:firstLine="709"/>
        <w:jc w:val="both"/>
        <w:rPr>
          <w:rStyle w:val="aff5"/>
          <w:rFonts w:ascii="PT Astra Serif" w:hAnsi="PT Astra Serif"/>
          <w:i w:val="0"/>
          <w:iCs w:val="0"/>
          <w:sz w:val="28"/>
          <w:szCs w:val="28"/>
        </w:rPr>
      </w:pPr>
      <w:bookmarkStart w:id="0" w:name="RANGE!A1:J293"/>
      <w:bookmarkEnd w:id="0"/>
      <w:r w:rsidRPr="00E97FBB">
        <w:rPr>
          <w:rStyle w:val="aff5"/>
          <w:rFonts w:ascii="PT Astra Serif" w:hAnsi="PT Astra Serif"/>
          <w:i w:val="0"/>
          <w:sz w:val="28"/>
          <w:szCs w:val="28"/>
        </w:rPr>
        <w:t>Общий объем финансирования на период 2023 – 2026 годов предусмотрен в сумме 15 449,50632 тыс. рублей, в том числе:</w:t>
      </w:r>
    </w:p>
    <w:p w:rsidR="00E97FBB" w:rsidRPr="00E97FBB" w:rsidRDefault="00E97FBB" w:rsidP="00E97FBB">
      <w:pPr>
        <w:pStyle w:val="aff"/>
        <w:numPr>
          <w:ilvl w:val="0"/>
          <w:numId w:val="22"/>
        </w:numPr>
        <w:ind w:left="0" w:firstLine="709"/>
        <w:jc w:val="both"/>
        <w:rPr>
          <w:rStyle w:val="aff5"/>
          <w:rFonts w:ascii="PT Astra Serif" w:hAnsi="PT Astra Serif"/>
          <w:i w:val="0"/>
          <w:iCs w:val="0"/>
          <w:sz w:val="28"/>
          <w:szCs w:val="28"/>
        </w:rPr>
      </w:pPr>
      <w:r w:rsidRPr="00E97FBB">
        <w:rPr>
          <w:rStyle w:val="aff5"/>
          <w:rFonts w:ascii="PT Astra Serif" w:hAnsi="PT Astra Serif"/>
          <w:i w:val="0"/>
          <w:sz w:val="28"/>
          <w:szCs w:val="28"/>
        </w:rPr>
        <w:t xml:space="preserve">2023 год – </w:t>
      </w:r>
      <w:r w:rsidRPr="00E97FBB">
        <w:rPr>
          <w:rFonts w:ascii="PT Astra Serif" w:hAnsi="PT Astra Serif" w:cs="Aharoni"/>
          <w:sz w:val="28"/>
          <w:szCs w:val="28"/>
        </w:rPr>
        <w:t>4 024,72333</w:t>
      </w:r>
      <w:r w:rsidRPr="00E97FBB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E97FBB">
        <w:rPr>
          <w:rStyle w:val="aff5"/>
          <w:rFonts w:ascii="PT Astra Serif" w:hAnsi="PT Astra Serif"/>
          <w:i w:val="0"/>
          <w:sz w:val="28"/>
          <w:szCs w:val="28"/>
        </w:rPr>
        <w:t>тыс. рублей.</w:t>
      </w:r>
    </w:p>
    <w:p w:rsidR="00E97FBB" w:rsidRPr="00E97FBB" w:rsidRDefault="00E97FBB" w:rsidP="00E97FBB">
      <w:pPr>
        <w:pStyle w:val="aff"/>
        <w:numPr>
          <w:ilvl w:val="0"/>
          <w:numId w:val="22"/>
        </w:numPr>
        <w:ind w:left="0" w:firstLine="709"/>
        <w:jc w:val="both"/>
        <w:rPr>
          <w:rStyle w:val="aff5"/>
          <w:rFonts w:ascii="PT Astra Serif" w:hAnsi="PT Astra Serif"/>
          <w:i w:val="0"/>
          <w:iCs w:val="0"/>
          <w:sz w:val="28"/>
          <w:szCs w:val="28"/>
        </w:rPr>
      </w:pPr>
      <w:r w:rsidRPr="00E97FBB">
        <w:rPr>
          <w:rStyle w:val="aff5"/>
          <w:rFonts w:ascii="PT Astra Serif" w:hAnsi="PT Astra Serif"/>
          <w:i w:val="0"/>
          <w:sz w:val="28"/>
          <w:szCs w:val="28"/>
        </w:rPr>
        <w:t xml:space="preserve">2024 год – </w:t>
      </w:r>
      <w:r w:rsidRPr="00E97FBB">
        <w:rPr>
          <w:rFonts w:ascii="PT Astra Serif" w:hAnsi="PT Astra Serif" w:cs="Aharoni"/>
          <w:sz w:val="28"/>
          <w:szCs w:val="28"/>
        </w:rPr>
        <w:t>4 103,65521</w:t>
      </w:r>
      <w:r w:rsidRPr="00E97FBB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E97FBB">
        <w:rPr>
          <w:rStyle w:val="aff5"/>
          <w:rFonts w:ascii="PT Astra Serif" w:hAnsi="PT Astra Serif"/>
          <w:i w:val="0"/>
          <w:sz w:val="28"/>
          <w:szCs w:val="28"/>
        </w:rPr>
        <w:t>тыс. рублей.</w:t>
      </w:r>
    </w:p>
    <w:p w:rsidR="00E97FBB" w:rsidRPr="00E97FBB" w:rsidRDefault="00E97FBB" w:rsidP="00E97FBB">
      <w:pPr>
        <w:pStyle w:val="aff"/>
        <w:numPr>
          <w:ilvl w:val="0"/>
          <w:numId w:val="22"/>
        </w:numPr>
        <w:ind w:left="0" w:firstLine="709"/>
        <w:jc w:val="both"/>
        <w:rPr>
          <w:rStyle w:val="aff5"/>
          <w:rFonts w:ascii="PT Astra Serif" w:hAnsi="PT Astra Serif"/>
          <w:i w:val="0"/>
          <w:iCs w:val="0"/>
          <w:sz w:val="28"/>
          <w:szCs w:val="28"/>
        </w:rPr>
      </w:pPr>
      <w:r w:rsidRPr="00E97FBB">
        <w:rPr>
          <w:rStyle w:val="aff5"/>
          <w:rFonts w:ascii="PT Astra Serif" w:hAnsi="PT Astra Serif"/>
          <w:i w:val="0"/>
          <w:sz w:val="28"/>
          <w:szCs w:val="28"/>
        </w:rPr>
        <w:t xml:space="preserve">2025 год – </w:t>
      </w:r>
      <w:r w:rsidRPr="00E97FBB">
        <w:rPr>
          <w:rFonts w:ascii="PT Astra Serif" w:hAnsi="PT Astra Serif" w:cs="Aharoni"/>
          <w:sz w:val="28"/>
          <w:szCs w:val="28"/>
        </w:rPr>
        <w:t>4 186,34680</w:t>
      </w:r>
      <w:r w:rsidRPr="00E97FBB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E97FBB">
        <w:rPr>
          <w:rStyle w:val="aff5"/>
          <w:rFonts w:ascii="PT Astra Serif" w:hAnsi="PT Astra Serif"/>
          <w:i w:val="0"/>
          <w:sz w:val="28"/>
          <w:szCs w:val="28"/>
        </w:rPr>
        <w:t>тыс. рублей.</w:t>
      </w:r>
    </w:p>
    <w:p w:rsidR="00E97FBB" w:rsidRPr="00E97FBB" w:rsidRDefault="00E97FBB" w:rsidP="00E97FBB">
      <w:pPr>
        <w:pStyle w:val="aff"/>
        <w:numPr>
          <w:ilvl w:val="0"/>
          <w:numId w:val="22"/>
        </w:numPr>
        <w:ind w:left="0" w:firstLine="709"/>
        <w:jc w:val="both"/>
        <w:rPr>
          <w:rStyle w:val="aff5"/>
          <w:rFonts w:ascii="PT Astra Serif" w:hAnsi="PT Astra Serif"/>
          <w:i w:val="0"/>
          <w:iCs w:val="0"/>
          <w:sz w:val="28"/>
          <w:szCs w:val="28"/>
        </w:rPr>
      </w:pPr>
      <w:r w:rsidRPr="00E97FBB">
        <w:rPr>
          <w:rStyle w:val="aff5"/>
          <w:rFonts w:ascii="PT Astra Serif" w:hAnsi="PT Astra Serif"/>
          <w:i w:val="0"/>
          <w:sz w:val="28"/>
          <w:szCs w:val="28"/>
        </w:rPr>
        <w:t>2026 год – 3 134,78098 тыс. рублей.</w:t>
      </w:r>
    </w:p>
    <w:p w:rsidR="00E97FBB" w:rsidRDefault="00E97FBB" w:rsidP="00E97FBB">
      <w:pPr>
        <w:ind w:firstLine="709"/>
        <w:jc w:val="both"/>
      </w:pPr>
      <w:r w:rsidRPr="00E97FBB">
        <w:rPr>
          <w:rStyle w:val="aff5"/>
          <w:rFonts w:ascii="PT Astra Serif" w:hAnsi="PT Astra Serif"/>
          <w:i w:val="0"/>
          <w:sz w:val="28"/>
          <w:szCs w:val="28"/>
        </w:rPr>
        <w:t>Источниками финансирования мероприятий Проекта программы являются средства местного бюджета (на весь период реализации</w:t>
      </w:r>
      <w:r>
        <w:rPr>
          <w:rStyle w:val="aff5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 программы) и бюджета Тульской области (в 2023 – 2025 годах).</w:t>
      </w:r>
    </w:p>
    <w:p w:rsidR="00E97FBB" w:rsidRDefault="00E97FBB" w:rsidP="00E97FBB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Финансирование, предусмотренное Проектом программы на 2023 – 2025 годы, соответствует решению Собрания депутатов муниципального образования город Донской от 28.12.2022 №42-1 «</w:t>
      </w:r>
      <w:r>
        <w:rPr>
          <w:rFonts w:ascii="PT Astra Serif" w:hAnsi="PT Astra Serif" w:cs="Arial"/>
          <w:color w:val="000000"/>
          <w:sz w:val="28"/>
          <w:szCs w:val="28"/>
        </w:rPr>
        <w:t>О бюджете муниципального образования город Донской на 2023 год и на плановый период 2024 и 2025 годов».</w:t>
      </w:r>
    </w:p>
    <w:p w:rsidR="00E97FBB" w:rsidRDefault="00E97FBB" w:rsidP="00E97FB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2014 года на основании постановления администрации 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 xml:space="preserve">от 31.12.2013 года №1756 реализовывалась муниципальная программа «Развитие физической культуры, спорта и молодежной политики муниципального образования город </w:t>
      </w:r>
      <w:r>
        <w:rPr>
          <w:rFonts w:ascii="PT Astra Serif" w:hAnsi="PT Astra Serif" w:cs="Arial"/>
          <w:sz w:val="28"/>
          <w:szCs w:val="28"/>
        </w:rPr>
        <w:lastRenderedPageBreak/>
        <w:t>Донской», в рамках которой были предусмотрены мероприятия по развитию молодежной политики.</w:t>
      </w:r>
    </w:p>
    <w:p w:rsidR="00E97FBB" w:rsidRDefault="00E97FBB" w:rsidP="00E97FBB">
      <w:pPr>
        <w:ind w:firstLine="709"/>
        <w:jc w:val="both"/>
        <w:rPr>
          <w:rStyle w:val="aff5"/>
          <w:rFonts w:cstheme="minorBidi"/>
          <w:i w:val="0"/>
          <w:iCs w:val="0"/>
        </w:rPr>
      </w:pPr>
      <w:r w:rsidRPr="00E97FBB">
        <w:rPr>
          <w:rStyle w:val="aff5"/>
          <w:rFonts w:ascii="PT Astra Serif" w:hAnsi="PT Astra Serif"/>
          <w:i w:val="0"/>
          <w:sz w:val="28"/>
          <w:szCs w:val="28"/>
        </w:rPr>
        <w:t xml:space="preserve">Выделение в отдельную муниципальную программу мероприятий, направленных на развитие молодежной политики соответствует Стратегии </w:t>
      </w:r>
      <w:r w:rsidR="009C7D98">
        <w:rPr>
          <w:rFonts w:ascii="PT Astra Serif" w:hAnsi="PT Astra Serif" w:cs="Arial"/>
          <w:color w:val="000000"/>
          <w:sz w:val="28"/>
          <w:szCs w:val="28"/>
        </w:rPr>
        <w:t>социально-экономического развития муниципального образования город Донской с перспективой развития до 2035 года</w:t>
      </w:r>
      <w:r w:rsidR="009C7D98">
        <w:rPr>
          <w:rFonts w:ascii="PT Astra Serif" w:hAnsi="PT Astra Serif" w:cs="Arial"/>
          <w:color w:val="000000"/>
          <w:sz w:val="28"/>
          <w:szCs w:val="28"/>
        </w:rPr>
        <w:t xml:space="preserve">, утвержденной </w:t>
      </w:r>
      <w:r w:rsidR="009C7D98">
        <w:rPr>
          <w:rFonts w:ascii="PT Astra Serif" w:hAnsi="PT Astra Serif"/>
          <w:sz w:val="28"/>
          <w:szCs w:val="28"/>
        </w:rPr>
        <w:t>р</w:t>
      </w:r>
      <w:r w:rsidR="009C7D98">
        <w:rPr>
          <w:rFonts w:ascii="PT Astra Serif" w:hAnsi="PT Astra Serif"/>
          <w:sz w:val="28"/>
          <w:szCs w:val="28"/>
        </w:rPr>
        <w:t>ешением Собрания депутатов муниципального образования город Донской от 22.10.2020 №17-3</w:t>
      </w:r>
      <w:r>
        <w:rPr>
          <w:rStyle w:val="aff5"/>
          <w:rFonts w:ascii="PT Astra Serif" w:hAnsi="PT Astra Serif"/>
          <w:sz w:val="28"/>
          <w:szCs w:val="28"/>
        </w:rPr>
        <w:t>.</w:t>
      </w:r>
    </w:p>
    <w:p w:rsidR="00E97FBB" w:rsidRDefault="009C7D98" w:rsidP="00E97FBB">
      <w:pPr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Экспертизой установлена н</w:t>
      </w:r>
      <w:r w:rsidR="00E97FBB">
        <w:rPr>
          <w:rFonts w:ascii="PT Astra Serif" w:hAnsi="PT Astra Serif" w:cs="Aharoni"/>
          <w:sz w:val="28"/>
          <w:szCs w:val="28"/>
        </w:rPr>
        <w:t xml:space="preserve">ечеткость формулировок </w:t>
      </w:r>
      <w:r>
        <w:rPr>
          <w:rFonts w:ascii="PT Astra Serif" w:hAnsi="PT Astra Serif" w:cs="Aharoni"/>
          <w:sz w:val="28"/>
          <w:szCs w:val="28"/>
        </w:rPr>
        <w:t xml:space="preserve">(например, </w:t>
      </w:r>
      <w:r w:rsidR="00E97FBB">
        <w:rPr>
          <w:rFonts w:ascii="PT Astra Serif" w:hAnsi="PT Astra Serif" w:cs="Aharoni"/>
          <w:sz w:val="28"/>
          <w:szCs w:val="28"/>
        </w:rPr>
        <w:t>«проведение мероприятий, направленных на развитие молодежной политики»</w:t>
      </w:r>
      <w:r>
        <w:rPr>
          <w:rFonts w:ascii="PT Astra Serif" w:hAnsi="PT Astra Serif" w:cs="Aharoni"/>
          <w:sz w:val="28"/>
          <w:szCs w:val="28"/>
        </w:rPr>
        <w:t xml:space="preserve">), которая </w:t>
      </w:r>
      <w:r w:rsidR="00E97FBB">
        <w:rPr>
          <w:rFonts w:ascii="PT Astra Serif" w:hAnsi="PT Astra Serif" w:cs="Aharoni"/>
          <w:sz w:val="28"/>
          <w:szCs w:val="28"/>
        </w:rPr>
        <w:t>не позволяет установить связь с конкретными целями Проекта программы.</w:t>
      </w:r>
    </w:p>
    <w:p w:rsidR="00E97FBB" w:rsidRDefault="00E97FBB" w:rsidP="00E97FBB">
      <w:pPr>
        <w:ind w:firstLine="709"/>
        <w:jc w:val="both"/>
        <w:rPr>
          <w:rFonts w:ascii="PT Astra Serif" w:hAnsi="PT Astra Serif" w:cs="Aharoni"/>
          <w:spacing w:val="-2"/>
          <w:sz w:val="28"/>
          <w:szCs w:val="28"/>
        </w:rPr>
      </w:pPr>
      <w:r>
        <w:rPr>
          <w:rFonts w:ascii="PT Astra Serif" w:hAnsi="PT Astra Serif" w:cs="Aharoni"/>
          <w:spacing w:val="-2"/>
          <w:sz w:val="28"/>
          <w:szCs w:val="28"/>
        </w:rPr>
        <w:t>Проект Программы включает 2 комплекса процессных мероприятий:</w:t>
      </w:r>
    </w:p>
    <w:p w:rsidR="00E97FBB" w:rsidRDefault="00E97FBB" w:rsidP="00E97FBB">
      <w:pPr>
        <w:pStyle w:val="aff"/>
        <w:numPr>
          <w:ilvl w:val="0"/>
          <w:numId w:val="24"/>
        </w:numPr>
        <w:ind w:left="0" w:firstLine="709"/>
        <w:jc w:val="both"/>
        <w:rPr>
          <w:rFonts w:ascii="PT Astra Serif" w:hAnsi="PT Astra Serif" w:cs="Aharoni"/>
          <w:spacing w:val="-2"/>
          <w:sz w:val="28"/>
          <w:szCs w:val="28"/>
        </w:rPr>
      </w:pPr>
      <w:r>
        <w:rPr>
          <w:rFonts w:ascii="PT Astra Serif" w:hAnsi="PT Astra Serif" w:cs="Aharoni"/>
          <w:spacing w:val="-2"/>
          <w:sz w:val="28"/>
          <w:szCs w:val="28"/>
        </w:rPr>
        <w:t>«Развитие и реализация потенциала молодежи в муниципальном образовании город Донской»;</w:t>
      </w:r>
    </w:p>
    <w:p w:rsidR="00E97FBB" w:rsidRDefault="00E97FBB" w:rsidP="00E97FBB">
      <w:pPr>
        <w:pStyle w:val="aff"/>
        <w:numPr>
          <w:ilvl w:val="0"/>
          <w:numId w:val="24"/>
        </w:numPr>
        <w:ind w:left="0" w:firstLine="709"/>
        <w:jc w:val="both"/>
        <w:rPr>
          <w:rFonts w:ascii="PT Astra Serif" w:hAnsi="PT Astra Serif" w:cs="Aharoni"/>
          <w:spacing w:val="-2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«Реализация мероприятий в сфере молодежной политики».</w:t>
      </w:r>
    </w:p>
    <w:p w:rsidR="00E97FBB" w:rsidRDefault="00E97FBB" w:rsidP="00E97FBB">
      <w:pPr>
        <w:ind w:firstLine="709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 w:cs="Aharoni"/>
          <w:spacing w:val="-2"/>
          <w:sz w:val="28"/>
          <w:szCs w:val="28"/>
          <w:u w:val="single"/>
        </w:rPr>
        <w:t>Комплекс процессных мероприятий «Развитие и реализация потенциала молодежи в муниципальном образовании город Донской»</w:t>
      </w:r>
      <w:r>
        <w:rPr>
          <w:rFonts w:ascii="PT Astra Serif" w:hAnsi="PT Astra Serif" w:cs="Aharoni"/>
          <w:spacing w:val="-2"/>
          <w:sz w:val="28"/>
          <w:szCs w:val="28"/>
        </w:rPr>
        <w:t xml:space="preserve"> планируется реализовать в целях </w:t>
      </w:r>
      <w:r>
        <w:rPr>
          <w:rFonts w:ascii="PT Astra Serif" w:hAnsi="PT Astra Serif"/>
          <w:sz w:val="28"/>
          <w:szCs w:val="28"/>
        </w:rPr>
        <w:t>создания условий для развития и реализации потенциала молодежи муниципального образования город Донской. Финансирование запланировано в размере 805,0 тыс. рублей ежегодно</w:t>
      </w:r>
      <w:r w:rsidR="009C7D9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Aharoni"/>
          <w:sz w:val="28"/>
          <w:szCs w:val="28"/>
        </w:rPr>
        <w:t xml:space="preserve">Ответственный исполнитель </w:t>
      </w:r>
      <w:r>
        <w:rPr>
          <w:rFonts w:ascii="PT Astra Serif" w:hAnsi="PT Astra Serif" w:cs="Aharoni"/>
          <w:spacing w:val="-2"/>
          <w:sz w:val="28"/>
          <w:szCs w:val="28"/>
        </w:rPr>
        <w:t>комплекса процессных мероприятий – комитет культуры, спорта и молодежной политики администрации муниципального образования город Донской.</w:t>
      </w:r>
    </w:p>
    <w:p w:rsidR="00E97FBB" w:rsidRDefault="00E97FBB" w:rsidP="00E97FB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указанного комплекса процессных мероприятий планируется проведение городских массовых мероприятий (7 мероприятий с финансированием 535,0 тыс. рублей – ежегодно), выплата стипендий для поддержки талантливой и социально-активной молодежи (10 – ежегодно, по 24,0 тыс. рублей), единовременная выплата при рождении третьего и последующих детей (30,0 тыс. рублей – ежегодно, 3 выплаты ежегодно).</w:t>
      </w:r>
    </w:p>
    <w:p w:rsidR="00E97FBB" w:rsidRDefault="00E97FBB" w:rsidP="00E97FBB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Размер стипендии для одаренных детей и молодежи муниципального образования город Донской установлен в сумме 2 000 (две тысячи) рублей в месяц на одного стипендиата</w:t>
      </w:r>
      <w:r>
        <w:rPr>
          <w:rFonts w:ascii="PT Astra Serif" w:hAnsi="PT Astra Serif" w:cs="Arial"/>
          <w:sz w:val="28"/>
          <w:szCs w:val="28"/>
        </w:rPr>
        <w:t xml:space="preserve"> (пункт 2 решения </w:t>
      </w:r>
      <w:r>
        <w:rPr>
          <w:rFonts w:ascii="PT Astra Serif" w:hAnsi="PT Astra Serif"/>
          <w:sz w:val="28"/>
          <w:szCs w:val="28"/>
        </w:rPr>
        <w:t>Собрания депутатов муниципального образования город Донской от 22.10.2020 №17-10 «</w:t>
      </w:r>
      <w:r>
        <w:rPr>
          <w:rFonts w:ascii="PT Astra Serif" w:hAnsi="PT Astra Serif" w:cs="Arial"/>
          <w:sz w:val="28"/>
          <w:szCs w:val="28"/>
        </w:rPr>
        <w:t>Об утверждении Положения о стипендии для одаренных детей и молодежи муниципального образования город Донской»). Размер финансирования (240,0 тыс. рублей ежегодно) соответствует целевому показателю 10 стипендиатов ежегодно.</w:t>
      </w:r>
    </w:p>
    <w:p w:rsidR="00E97FBB" w:rsidRPr="009C7D98" w:rsidRDefault="00E97FBB" w:rsidP="00E97F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7D98">
        <w:rPr>
          <w:rFonts w:ascii="PT Astra Serif" w:hAnsi="PT Astra Serif"/>
          <w:sz w:val="28"/>
          <w:szCs w:val="28"/>
        </w:rPr>
        <w:t>Значение целевого показателя по мероприятию (результат по годам) по единовременной выплате при рождении третьего и последующих детей было уточнено в Проекте программы от 16.01.2023 (количество выплат приведено в соответствие с запланированным финансированием).</w:t>
      </w:r>
    </w:p>
    <w:p w:rsidR="00E97FBB" w:rsidRDefault="00E97FBB" w:rsidP="00E97FB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пунктом 6.2 Положения о предоставлении единовременной выплаты при рождении третьего и последующих детей у женщин, не достигших возраста 35 лет на дату рождения ребенка, в </w:t>
      </w:r>
      <w:r>
        <w:rPr>
          <w:rFonts w:ascii="PT Astra Serif" w:hAnsi="PT Astra Serif"/>
          <w:sz w:val="28"/>
          <w:szCs w:val="28"/>
        </w:rPr>
        <w:lastRenderedPageBreak/>
        <w:t>муниципальном образовании город Донской, утвержденного решением Собрания депутатов муниципального образования город Донской от 19.11.2020 №18-5, единовременная выплата устанавливается в размере 10 000,0 (десяти тысяч) рублей и выплачивается единовременно в полном объеме.</w:t>
      </w:r>
    </w:p>
    <w:p w:rsidR="00E97FBB" w:rsidRDefault="00E97FBB" w:rsidP="00E97FBB">
      <w:pPr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pacing w:val="-2"/>
          <w:sz w:val="28"/>
          <w:szCs w:val="28"/>
          <w:u w:val="single"/>
        </w:rPr>
        <w:t xml:space="preserve">Комплекс процессных мероприятий </w:t>
      </w:r>
      <w:r>
        <w:rPr>
          <w:rFonts w:ascii="PT Astra Serif" w:hAnsi="PT Astra Serif" w:cs="Aharoni"/>
          <w:sz w:val="28"/>
          <w:szCs w:val="28"/>
          <w:u w:val="single"/>
        </w:rPr>
        <w:t>«Реализация мероприятий в сфере молодежной политики»</w:t>
      </w:r>
      <w:r>
        <w:rPr>
          <w:rFonts w:ascii="PT Astra Serif" w:hAnsi="PT Astra Serif" w:cs="Aharoni"/>
          <w:spacing w:val="-2"/>
          <w:sz w:val="28"/>
          <w:szCs w:val="28"/>
        </w:rPr>
        <w:t xml:space="preserve"> планируется реализовать в целях </w:t>
      </w:r>
      <w:r>
        <w:rPr>
          <w:rFonts w:ascii="PT Astra Serif" w:hAnsi="PT Astra Serif" w:cs="Aharoni"/>
          <w:sz w:val="28"/>
          <w:szCs w:val="28"/>
        </w:rPr>
        <w:t>вовлечения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  <w:r w:rsidR="009C7D98">
        <w:rPr>
          <w:rFonts w:ascii="PT Astra Serif" w:hAnsi="PT Astra Serif" w:cs="Aharoni"/>
          <w:sz w:val="28"/>
          <w:szCs w:val="28"/>
        </w:rPr>
        <w:t xml:space="preserve"> </w:t>
      </w:r>
      <w:r>
        <w:rPr>
          <w:rFonts w:ascii="PT Astra Serif" w:hAnsi="PT Astra Serif" w:cs="Aharoni"/>
          <w:sz w:val="28"/>
          <w:szCs w:val="28"/>
        </w:rPr>
        <w:t xml:space="preserve">Ответственный исполнитель </w:t>
      </w:r>
      <w:r>
        <w:rPr>
          <w:rFonts w:ascii="PT Astra Serif" w:hAnsi="PT Astra Serif" w:cs="Aharoni"/>
          <w:spacing w:val="-2"/>
          <w:sz w:val="28"/>
          <w:szCs w:val="28"/>
        </w:rPr>
        <w:t xml:space="preserve">комплекса процессных мероприятий </w:t>
      </w:r>
      <w:r>
        <w:rPr>
          <w:rFonts w:ascii="PT Astra Serif" w:hAnsi="PT Astra Serif" w:cs="Aharoni"/>
          <w:sz w:val="28"/>
          <w:szCs w:val="28"/>
        </w:rPr>
        <w:t>«Реализация мероприятий в сфере молодежной политики» - муниципальное бюджетное учреждение «Центр молодежи «Вектор».</w:t>
      </w:r>
    </w:p>
    <w:p w:rsidR="00E97FBB" w:rsidRDefault="00E97FBB" w:rsidP="00E97FBB">
      <w:pPr>
        <w:ind w:firstLine="709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Финансирование на 2023 – 2025 годы запланировано в </w:t>
      </w:r>
      <w:r w:rsidR="009C7D98">
        <w:rPr>
          <w:rFonts w:ascii="PT Astra Serif" w:hAnsi="PT Astra Serif"/>
          <w:sz w:val="28"/>
          <w:szCs w:val="28"/>
        </w:rPr>
        <w:t>следующих размерах</w:t>
      </w:r>
      <w:r>
        <w:rPr>
          <w:rFonts w:ascii="PT Astra Serif" w:hAnsi="PT Astra Serif"/>
          <w:sz w:val="28"/>
          <w:szCs w:val="28"/>
        </w:rPr>
        <w:t>:</w:t>
      </w:r>
    </w:p>
    <w:p w:rsidR="00E97FBB" w:rsidRDefault="00E97FBB" w:rsidP="00E97FBB">
      <w:pPr>
        <w:pStyle w:val="aff"/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2023 год – 3 219,72333 тыс. рублей; </w:t>
      </w:r>
    </w:p>
    <w:p w:rsidR="00E97FBB" w:rsidRDefault="00E97FBB" w:rsidP="00E97FBB">
      <w:pPr>
        <w:pStyle w:val="aff"/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2024 год – 3 298,65521 тыс. рублей;</w:t>
      </w:r>
    </w:p>
    <w:p w:rsidR="00E97FBB" w:rsidRDefault="00E97FBB" w:rsidP="00E97FBB">
      <w:pPr>
        <w:pStyle w:val="aff"/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2025 год – 3 381,34680 тыс. рублей.</w:t>
      </w:r>
    </w:p>
    <w:p w:rsidR="00E97FBB" w:rsidRDefault="00E97FBB" w:rsidP="00E97FBB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Ежегодный прирост в 2024 и 2025 годах составляет 2,5% относительно предыдущего года.</w:t>
      </w:r>
    </w:p>
    <w:p w:rsidR="00E97FBB" w:rsidRDefault="00E97FBB" w:rsidP="00E97FBB">
      <w:pPr>
        <w:pStyle w:val="ConsPlusNormal"/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на обеспечение деятельности </w:t>
      </w:r>
      <w:r>
        <w:rPr>
          <w:rFonts w:ascii="PT Astra Serif" w:hAnsi="PT Astra Serif" w:cs="Aharoni"/>
          <w:sz w:val="28"/>
          <w:szCs w:val="28"/>
        </w:rPr>
        <w:t xml:space="preserve">МБУ «Центр молодежи «Вектор» запланированы из средств местного бюджета: </w:t>
      </w:r>
    </w:p>
    <w:p w:rsidR="00E97FBB" w:rsidRDefault="00E97FBB" w:rsidP="00E97FBB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на 2023 год – 1 226,69399 тыс. рублей (38,1% от расходов на финансирование комплекса процессных мероприятий);</w:t>
      </w:r>
    </w:p>
    <w:p w:rsidR="00E97FBB" w:rsidRDefault="00E97FBB" w:rsidP="00E97FBB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на 2024 год – 1 312,56255 тыс. рублей (39,8% от расходов на финансирование комплекса процессных мероприятий);</w:t>
      </w:r>
    </w:p>
    <w:p w:rsidR="00E97FBB" w:rsidRDefault="00E97FBB" w:rsidP="00E97FBB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на 2025 год – 1 395,25414 тыс. рублей (41,3% от расходов на финансирование комплекса процессных мероприятий).</w:t>
      </w:r>
    </w:p>
    <w:p w:rsidR="00E97FBB" w:rsidRDefault="00E97FBB" w:rsidP="00E97FBB">
      <w:pPr>
        <w:pStyle w:val="ConsPlusNormal"/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Ежегодный прирост расходов на обеспечение деятельности </w:t>
      </w:r>
      <w:r>
        <w:rPr>
          <w:rFonts w:ascii="PT Astra Serif" w:hAnsi="PT Astra Serif" w:cs="Aharoni"/>
          <w:sz w:val="28"/>
          <w:szCs w:val="28"/>
        </w:rPr>
        <w:t>МБУ «Центр молодежи «Вектор» - 7,0% в 2024 году и 6,3% в 2025 году.</w:t>
      </w:r>
    </w:p>
    <w:p w:rsidR="00E97FBB" w:rsidRDefault="00E97FBB" w:rsidP="00E97FB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 xml:space="preserve">Ежегодно планируется проведение мероприятий, направленных на развитие молодежной политики. Прогнозируется рост количества мероприятий: 2023 год - 65, 2024 год – 70, 2025 год – 73, 2026 год – 75. Однако ежегодное финансирование предлагается утвердить в сумме 658,6 тыс. рублей, без увеличения при ежегодном приросте мероприятий. Т.е. ежегодное запланированное финансирование не связано с </w:t>
      </w:r>
      <w:r>
        <w:rPr>
          <w:rFonts w:ascii="PT Astra Serif" w:hAnsi="PT Astra Serif"/>
          <w:sz w:val="28"/>
          <w:szCs w:val="28"/>
        </w:rPr>
        <w:t>целевыми (индикативными) показателями.</w:t>
      </w:r>
    </w:p>
    <w:p w:rsidR="00E97FBB" w:rsidRDefault="00E97FBB" w:rsidP="00E97FBB">
      <w:pPr>
        <w:pStyle w:val="ConsPlusNormal"/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Аналогичное несоответствие </w:t>
      </w:r>
      <w:r w:rsidR="004C18D1">
        <w:rPr>
          <w:rFonts w:ascii="PT Astra Serif" w:hAnsi="PT Astra Serif"/>
          <w:sz w:val="28"/>
          <w:szCs w:val="28"/>
        </w:rPr>
        <w:t>выявлено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 xml:space="preserve"> и для мероприятий по поддержке добровольчества. При неизменном ежегодном финансировании в размере 20,0 тыс. рублей, прогнозируется рост количества мероприятий: в 2023 году – 30, в 2024 году – 32, в 2025 году – 35, в 2026 году – 38.</w:t>
      </w:r>
    </w:p>
    <w:p w:rsidR="00E97FBB" w:rsidRDefault="00E97FBB" w:rsidP="00E97FBB">
      <w:pPr>
        <w:pStyle w:val="ConsPlusNormal"/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 xml:space="preserve">В рамках комплекса процессных мероприятий «Реализация мероприятий в сфере молодежной политики» планируется реализовать мероприятия по активной политике занятости населения и социальной поддержке безработных граждан. Количество трудоустроенных </w:t>
      </w:r>
      <w:r>
        <w:rPr>
          <w:rFonts w:ascii="PT Astra Serif" w:hAnsi="PT Astra Serif" w:cs="Aharoni"/>
          <w:sz w:val="28"/>
          <w:szCs w:val="28"/>
        </w:rPr>
        <w:lastRenderedPageBreak/>
        <w:t xml:space="preserve">несовершеннолетних граждан прогнозируется – 130 человек, ежегодно. На данные цели предусмотрено направить: </w:t>
      </w:r>
    </w:p>
    <w:p w:rsidR="00E97FBB" w:rsidRDefault="00E97FBB" w:rsidP="00E97FBB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в 2023 году – 1 314,42934 тыс. рублей (1 042,0278 тыс. рублей – средства иного межбюджетного трансферта из бюджета Тульской области, 272,40154 тыс. рублей – средства местного бюджета);</w:t>
      </w:r>
    </w:p>
    <w:p w:rsidR="00E97FBB" w:rsidRDefault="00E97FBB" w:rsidP="00E97FBB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в 2024 году – 1 307,49266 тыс. рублей (1 051,56582 тыс. рублей – средства иного межбюджетного трансферта из бюджета Тульской области, 255,92684 тыс. рублей – средства местного бюджета);</w:t>
      </w:r>
    </w:p>
    <w:p w:rsidR="00E97FBB" w:rsidRDefault="00E97FBB" w:rsidP="00E97FBB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в 2025 году - 1 314,42934 тыс. рублей (1 051,56582 тыс. рублей – средства иного межбюджетного трансферта из бюджета Тульской области, 255,92684 тыс. рублей – средства местного бюджета);</w:t>
      </w:r>
    </w:p>
    <w:p w:rsidR="00E97FBB" w:rsidRDefault="00E97FBB" w:rsidP="00E97FBB">
      <w:pPr>
        <w:pStyle w:val="ConsPlusNormal"/>
        <w:widowControl w:val="0"/>
        <w:numPr>
          <w:ilvl w:val="0"/>
          <w:numId w:val="26"/>
        </w:numPr>
        <w:ind w:left="0"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в 2026 году – 255,92684 тыс. рублей (средства бюджета муниципального образования город Донской).</w:t>
      </w:r>
    </w:p>
    <w:p w:rsidR="00E97FBB" w:rsidRDefault="00E97FBB" w:rsidP="00E97FBB">
      <w:pPr>
        <w:pStyle w:val="ConsPlusNormal"/>
        <w:ind w:firstLine="709"/>
        <w:jc w:val="both"/>
        <w:rPr>
          <w:rFonts w:ascii="PT Astra Serif" w:hAnsi="PT Astra Serif" w:cs="Aharoni"/>
          <w:sz w:val="28"/>
          <w:szCs w:val="28"/>
        </w:rPr>
      </w:pPr>
      <w:r>
        <w:rPr>
          <w:rFonts w:ascii="PT Astra Serif" w:hAnsi="PT Astra Serif" w:cs="Aharoni"/>
          <w:sz w:val="28"/>
          <w:szCs w:val="28"/>
        </w:rPr>
        <w:t>В рамках реализации комплекса процессных мероприятий «Реализация мероприятий в сфере молодежной политики» запланировано мероприятие 1.2 по укреплению, модернизации, техническому и технологическому оснащению материально-технической базу МБУ «Центр молодежи «Вектор». Количество модернизированных и (или) оснащенных объектов на весь период реализации программы – 0, с финансированием 0,00 рублей.</w:t>
      </w:r>
    </w:p>
    <w:p w:rsidR="00E97FBB" w:rsidRDefault="00E97FBB" w:rsidP="009C7D98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 w:cs="Aharoni"/>
          <w:sz w:val="28"/>
          <w:szCs w:val="28"/>
        </w:rPr>
        <w:t xml:space="preserve"> </w:t>
      </w:r>
    </w:p>
    <w:p w:rsidR="00E97FBB" w:rsidRDefault="00E97FBB" w:rsidP="009C7D98">
      <w:pPr>
        <w:widowControl w:val="0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результатам проведенной экспертизы проекта муниципальной программы «Развитие молодежной политики в муниципальном образовании город Донской» контрольно-счетная комиссия муниципального образования город Донской</w:t>
      </w:r>
      <w:r w:rsidR="009C7D98">
        <w:rPr>
          <w:rFonts w:ascii="PT Astra Serif" w:hAnsi="PT Astra Serif"/>
          <w:sz w:val="28"/>
          <w:szCs w:val="28"/>
        </w:rPr>
        <w:t xml:space="preserve"> направила 16.01.2023 заключение в адрес администрации муниципального образования город Донской. Разработчикам Проекта программы предложено </w:t>
      </w:r>
      <w:r>
        <w:rPr>
          <w:rFonts w:ascii="PT Astra Serif" w:hAnsi="PT Astra Serif"/>
          <w:sz w:val="28"/>
          <w:szCs w:val="28"/>
        </w:rPr>
        <w:t xml:space="preserve">проанализировать </w:t>
      </w:r>
      <w:r>
        <w:rPr>
          <w:rFonts w:ascii="PT Astra Serif" w:hAnsi="PT Astra Serif" w:cs="Aharoni"/>
          <w:sz w:val="28"/>
          <w:szCs w:val="28"/>
        </w:rPr>
        <w:t>формулировки наименований мероприятий Проекта программы, в целях конкретизации и увязки с целями муниципальной программы</w:t>
      </w:r>
      <w:r w:rsidR="009C7D98">
        <w:rPr>
          <w:rFonts w:ascii="PT Astra Serif" w:hAnsi="PT Astra Serif" w:cs="Aharoni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проанализировать методику определения (расчета) требуемых бюджетных ассигнований на реализацию мероприятий</w:t>
      </w:r>
      <w:r>
        <w:rPr>
          <w:rFonts w:ascii="PT Astra Serif" w:hAnsi="PT Astra Serif" w:cs="Aharoni"/>
          <w:sz w:val="28"/>
          <w:szCs w:val="28"/>
        </w:rPr>
        <w:t xml:space="preserve">, направленных на развитие молодежной политики, а также </w:t>
      </w:r>
      <w:r>
        <w:rPr>
          <w:rFonts w:ascii="PT Astra Serif" w:hAnsi="PT Astra Serif"/>
          <w:sz w:val="28"/>
          <w:szCs w:val="28"/>
        </w:rPr>
        <w:t xml:space="preserve">мероприятий по поддержке добровольчества и учитывать необходимость увязки целевых (индикативных) показателей - количества мероприятий, и прогнозируемого </w:t>
      </w:r>
      <w:r w:rsidR="009C7D98">
        <w:rPr>
          <w:rFonts w:ascii="PT Astra Serif" w:hAnsi="PT Astra Serif"/>
          <w:sz w:val="28"/>
          <w:szCs w:val="28"/>
        </w:rPr>
        <w:t xml:space="preserve">финансирования на их проведение, а также </w:t>
      </w:r>
      <w:r>
        <w:rPr>
          <w:rFonts w:ascii="PT Astra Serif" w:hAnsi="PT Astra Serif"/>
          <w:color w:val="000000"/>
          <w:sz w:val="28"/>
          <w:szCs w:val="28"/>
        </w:rPr>
        <w:t xml:space="preserve">обратить внимание </w:t>
      </w:r>
      <w:r>
        <w:rPr>
          <w:rFonts w:ascii="PT Astra Serif" w:hAnsi="PT Astra Serif" w:cs="Arial"/>
          <w:bCs/>
          <w:sz w:val="28"/>
          <w:szCs w:val="28"/>
        </w:rPr>
        <w:t xml:space="preserve">на отсутствие целевых показателей и финансового обеспечения в отношении </w:t>
      </w:r>
      <w:r>
        <w:rPr>
          <w:rFonts w:ascii="PT Astra Serif" w:hAnsi="PT Astra Serif" w:cs="Aharoni"/>
          <w:sz w:val="28"/>
          <w:szCs w:val="28"/>
        </w:rPr>
        <w:t>мероприятия 1.2 по укреплению, модернизации, техническому и технологическому оснащению материально-технической базу МБУ «Центр молодежи «Вектор» в комплексе процессных мероприятий «Реализация мероприятий в сфере молодежной политики».</w:t>
      </w:r>
    </w:p>
    <w:p w:rsidR="009C7D98" w:rsidRDefault="009C7D98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</w:p>
    <w:p w:rsidR="00C51A6D" w:rsidRPr="00034D0E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3B7C80" w:rsidRPr="00034D0E" w:rsidRDefault="00C51A6D" w:rsidP="00C51A6D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</w:p>
    <w:p w:rsidR="009C7D98" w:rsidRDefault="00C51A6D" w:rsidP="002F0889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034D0E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034D0E">
        <w:rPr>
          <w:rFonts w:ascii="PT Astra Serif" w:hAnsi="PT Astra Serif"/>
          <w:sz w:val="28"/>
          <w:szCs w:val="28"/>
        </w:rPr>
        <w:t xml:space="preserve"> </w:t>
      </w:r>
    </w:p>
    <w:p w:rsidR="00342F31" w:rsidRPr="008F62DE" w:rsidRDefault="00034D0E" w:rsidP="002F0889">
      <w:pPr>
        <w:pStyle w:val="af4"/>
        <w:spacing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034D0E">
        <w:rPr>
          <w:rFonts w:ascii="PT Astra Serif" w:hAnsi="PT Astra Serif"/>
          <w:sz w:val="28"/>
          <w:szCs w:val="28"/>
        </w:rPr>
        <w:t>17</w:t>
      </w:r>
      <w:r w:rsidR="002F0889" w:rsidRPr="00034D0E">
        <w:rPr>
          <w:rFonts w:ascii="PT Astra Serif" w:hAnsi="PT Astra Serif"/>
          <w:sz w:val="28"/>
          <w:szCs w:val="28"/>
        </w:rPr>
        <w:t>.0</w:t>
      </w:r>
      <w:r w:rsidRPr="00034D0E">
        <w:rPr>
          <w:rFonts w:ascii="PT Astra Serif" w:hAnsi="PT Astra Serif"/>
          <w:sz w:val="28"/>
          <w:szCs w:val="28"/>
        </w:rPr>
        <w:t>1</w:t>
      </w:r>
      <w:r w:rsidR="003B7C80" w:rsidRPr="00034D0E">
        <w:rPr>
          <w:rFonts w:ascii="PT Astra Serif" w:hAnsi="PT Astra Serif"/>
          <w:sz w:val="28"/>
          <w:szCs w:val="28"/>
        </w:rPr>
        <w:t>.202</w:t>
      </w:r>
      <w:r w:rsidRPr="00034D0E">
        <w:rPr>
          <w:rFonts w:ascii="PT Astra Serif" w:hAnsi="PT Astra Serif"/>
          <w:sz w:val="28"/>
          <w:szCs w:val="28"/>
        </w:rPr>
        <w:t>3</w:t>
      </w:r>
    </w:p>
    <w:sectPr w:rsidR="00342F31" w:rsidRPr="008F62DE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F3" w:rsidRDefault="007077F3" w:rsidP="00460B78">
      <w:r>
        <w:separator/>
      </w:r>
    </w:p>
  </w:endnote>
  <w:endnote w:type="continuationSeparator" w:id="0">
    <w:p w:rsidR="007077F3" w:rsidRDefault="007077F3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F3" w:rsidRDefault="007077F3" w:rsidP="00460B78">
      <w:r>
        <w:separator/>
      </w:r>
    </w:p>
  </w:footnote>
  <w:footnote w:type="continuationSeparator" w:id="0">
    <w:p w:rsidR="007077F3" w:rsidRDefault="007077F3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8D1">
      <w:rPr>
        <w:noProof/>
      </w:rPr>
      <w:t>4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FE60FA"/>
    <w:multiLevelType w:val="hybridMultilevel"/>
    <w:tmpl w:val="11D0DC0E"/>
    <w:lvl w:ilvl="0" w:tplc="E98C2C9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250A39B3"/>
    <w:multiLevelType w:val="hybridMultilevel"/>
    <w:tmpl w:val="DFC0760C"/>
    <w:lvl w:ilvl="0" w:tplc="8A8CA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603DCD"/>
    <w:multiLevelType w:val="hybridMultilevel"/>
    <w:tmpl w:val="377840A0"/>
    <w:lvl w:ilvl="0" w:tplc="8A8CA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6DD5"/>
    <w:multiLevelType w:val="hybridMultilevel"/>
    <w:tmpl w:val="89561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4B60F4"/>
    <w:multiLevelType w:val="hybridMultilevel"/>
    <w:tmpl w:val="84E82C1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2" w15:restartNumberingAfterBreak="0">
    <w:nsid w:val="4F472BF2"/>
    <w:multiLevelType w:val="hybridMultilevel"/>
    <w:tmpl w:val="12186A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4A314E"/>
    <w:multiLevelType w:val="hybridMultilevel"/>
    <w:tmpl w:val="6A2479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342728"/>
    <w:multiLevelType w:val="hybridMultilevel"/>
    <w:tmpl w:val="D0C47A76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0D01A8"/>
    <w:multiLevelType w:val="hybridMultilevel"/>
    <w:tmpl w:val="A5F43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4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4"/>
  </w:num>
  <w:num w:numId="5">
    <w:abstractNumId w:val="17"/>
  </w:num>
  <w:num w:numId="6">
    <w:abstractNumId w:val="20"/>
  </w:num>
  <w:num w:numId="7">
    <w:abstractNumId w:val="14"/>
  </w:num>
  <w:num w:numId="8">
    <w:abstractNumId w:val="5"/>
  </w:num>
  <w:num w:numId="9">
    <w:abstractNumId w:val="21"/>
  </w:num>
  <w:num w:numId="10">
    <w:abstractNumId w:val="25"/>
  </w:num>
  <w:num w:numId="11">
    <w:abstractNumId w:val="23"/>
  </w:num>
  <w:num w:numId="12">
    <w:abstractNumId w:val="9"/>
  </w:num>
  <w:num w:numId="13">
    <w:abstractNumId w:val="18"/>
  </w:num>
  <w:num w:numId="14">
    <w:abstractNumId w:val="3"/>
  </w:num>
  <w:num w:numId="15">
    <w:abstractNumId w:val="6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7"/>
  </w:num>
  <w:num w:numId="22">
    <w:abstractNumId w:val="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  <w:num w:numId="2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95A"/>
    <w:rsid w:val="001502FE"/>
    <w:rsid w:val="00151428"/>
    <w:rsid w:val="00151C91"/>
    <w:rsid w:val="00151CAE"/>
    <w:rsid w:val="00151F9B"/>
    <w:rsid w:val="00153666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BAB"/>
    <w:rsid w:val="00864C9C"/>
    <w:rsid w:val="00865B5A"/>
    <w:rsid w:val="00866272"/>
    <w:rsid w:val="0086632F"/>
    <w:rsid w:val="00866747"/>
    <w:rsid w:val="008678E6"/>
    <w:rsid w:val="0087242A"/>
    <w:rsid w:val="00872AFC"/>
    <w:rsid w:val="0087367C"/>
    <w:rsid w:val="00873DA1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91233"/>
    <w:rsid w:val="00B9272C"/>
    <w:rsid w:val="00B944E7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A08D6"/>
    <w:rsid w:val="00DA0F5D"/>
    <w:rsid w:val="00DA2205"/>
    <w:rsid w:val="00DA453F"/>
    <w:rsid w:val="00DA64C9"/>
    <w:rsid w:val="00DA6A30"/>
    <w:rsid w:val="00DA7D9F"/>
    <w:rsid w:val="00DB0117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22885"/>
    <w:rsid w:val="00E22BAF"/>
    <w:rsid w:val="00E23839"/>
    <w:rsid w:val="00E253A6"/>
    <w:rsid w:val="00E2549D"/>
    <w:rsid w:val="00E25616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CF5E6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AFFA-3EBF-46AD-8AB3-92D318EA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KSP</cp:lastModifiedBy>
  <cp:revision>5</cp:revision>
  <cp:lastPrinted>2022-05-31T07:46:00Z</cp:lastPrinted>
  <dcterms:created xsi:type="dcterms:W3CDTF">2023-01-16T14:45:00Z</dcterms:created>
  <dcterms:modified xsi:type="dcterms:W3CDTF">2023-01-17T07:06:00Z</dcterms:modified>
</cp:coreProperties>
</file>