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widowControl w:val="0"/>
        <w:ind w:firstLine="0" w:left="0"/>
        <w:jc w:val="right"/>
      </w:pPr>
    </w:p>
    <w:p w14:paraId="10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изменения</w:t>
      </w:r>
      <w:r>
        <w:rPr>
          <w:rFonts w:ascii="PT Astra Serif" w:hAnsi="PT Astra Serif"/>
          <w:b w:val="1"/>
          <w:sz w:val="28"/>
        </w:rPr>
        <w:t xml:space="preserve"> в постановление администрации муниципального образования город Донской от 2</w:t>
      </w:r>
      <w:r>
        <w:rPr>
          <w:rFonts w:ascii="PT Astra Serif" w:hAnsi="PT Astra Serif"/>
          <w:b w:val="1"/>
          <w:sz w:val="28"/>
        </w:rPr>
        <w:t>3.01.2023</w:t>
      </w:r>
      <w:r>
        <w:rPr>
          <w:rFonts w:ascii="PT Astra Serif" w:hAnsi="PT Astra Serif"/>
          <w:b w:val="1"/>
          <w:sz w:val="28"/>
        </w:rPr>
        <w:t xml:space="preserve"> № </w:t>
      </w:r>
      <w:r>
        <w:rPr>
          <w:rFonts w:ascii="PT Astra Serif" w:hAnsi="PT Astra Serif"/>
          <w:b w:val="1"/>
          <w:sz w:val="28"/>
        </w:rPr>
        <w:t>51</w:t>
      </w:r>
      <w:r>
        <w:rPr>
          <w:rFonts w:ascii="PT Astra Serif" w:hAnsi="PT Astra Serif"/>
          <w:b w:val="1"/>
          <w:sz w:val="28"/>
        </w:rPr>
        <w:t xml:space="preserve"> «Об утверждении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 «</w:t>
      </w:r>
      <w:r>
        <w:rPr>
          <w:rFonts w:ascii="PT Astra Serif" w:hAnsi="PT Astra Serif"/>
          <w:b w:val="1"/>
          <w:sz w:val="28"/>
        </w:rPr>
        <w:t>Ремонт многоквартирных домов, жилых помещений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1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4"/>
        </w:rPr>
      </w:pPr>
    </w:p>
    <w:p w14:paraId="12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>17.10</w:t>
      </w:r>
      <w:r>
        <w:rPr>
          <w:rFonts w:ascii="PT Astra Serif" w:hAnsi="PT Astra Serif"/>
          <w:color w:val="000000"/>
          <w:sz w:val="28"/>
        </w:rPr>
        <w:t xml:space="preserve">.2024 № 2-3 </w:t>
      </w:r>
      <w:r>
        <w:rPr>
          <w:rFonts w:ascii="PT Astra Serif" w:hAnsi="PT Astra Serif"/>
          <w:color w:val="000000"/>
          <w:sz w:val="28"/>
        </w:rPr>
        <w:t>«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3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1. Внести в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23.01.2023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51</w:t>
      </w:r>
      <w:r>
        <w:rPr>
          <w:rFonts w:ascii="PT Astra Serif" w:hAnsi="PT Astra Serif"/>
          <w:sz w:val="28"/>
        </w:rPr>
        <w:t xml:space="preserve"> «Об утверждении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программы «</w:t>
      </w:r>
      <w:r>
        <w:rPr>
          <w:rFonts w:ascii="PT Astra Serif" w:hAnsi="PT Astra Serif"/>
          <w:sz w:val="28"/>
        </w:rPr>
        <w:t xml:space="preserve">Ремонт многоквартирных домов, жилых помещений </w:t>
      </w:r>
      <w:r>
        <w:rPr>
          <w:rFonts w:ascii="PT Astra Serif" w:hAnsi="PT Astra Serif"/>
          <w:sz w:val="28"/>
        </w:rPr>
        <w:t>муниципального образования город Донской» следующее изменение:</w:t>
      </w:r>
    </w:p>
    <w:p w14:paraId="14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5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6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7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8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B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C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D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E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F000000">
      <w:pPr>
        <w:sectPr>
          <w:pgSz w:h="16838" w:orient="portrait" w:w="11906"/>
          <w:pgMar w:bottom="567" w:footer="708" w:gutter="0" w:header="708" w:left="1701" w:right="850" w:top="993"/>
        </w:sectPr>
      </w:pPr>
    </w:p>
    <w:p w14:paraId="20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1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2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3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5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8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val="single"/>
        </w:rPr>
        <w:t xml:space="preserve">23.01.2023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  <w:u w:val="single"/>
        </w:rPr>
        <w:t>51</w:t>
      </w:r>
    </w:p>
    <w:p w14:paraId="29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A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B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C000000">
      <w:pPr>
        <w:pStyle w:val="Style_2"/>
        <w:ind/>
        <w:jc w:val="center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Ремонт многоквартирных домов, жилых помещений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» </w:t>
      </w:r>
    </w:p>
    <w:p w14:paraId="2D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2F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3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31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3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2022-2026 годы</w:t>
            </w:r>
          </w:p>
        </w:tc>
      </w:tr>
      <w:tr>
        <w:trPr>
          <w:trHeight w:hRule="atLeast" w:val="760"/>
        </w:trPr>
        <w:tc>
          <w:tcPr>
            <w:tcW w:type="dxa" w:w="4106"/>
            <w:vAlign w:val="center"/>
          </w:tcPr>
          <w:p w14:paraId="3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5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комфортных условий проживания населения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7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0 456 917,94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8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9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190 752,86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669 101,72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9 397 063,36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C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0 000,00 рублей</w:t>
            </w:r>
          </w:p>
          <w:p w14:paraId="3D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-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000,00 рублей</w:t>
            </w:r>
          </w:p>
        </w:tc>
      </w:tr>
    </w:tbl>
    <w:p w14:paraId="3E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3F000000">
      <w:pPr>
        <w:pStyle w:val="Style_1"/>
        <w:widowControl w:val="1"/>
        <w:numPr>
          <w:ilvl w:val="0"/>
          <w:numId w:val="1"/>
        </w:num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40000000">
      <w:pPr>
        <w:pStyle w:val="Style_1"/>
        <w:widowControl w:val="1"/>
        <w:ind w:firstLine="0" w:left="720"/>
        <w:jc w:val="center"/>
        <w:rPr>
          <w:rFonts w:ascii="PT Astra Serif" w:hAnsi="PT Astra Serif"/>
          <w:b w:val="1"/>
          <w:sz w:val="14"/>
        </w:rPr>
      </w:pPr>
    </w:p>
    <w:tbl>
      <w:tblPr>
        <w:tblStyle w:val="Style_3"/>
        <w:tblInd w:type="dxa" w:w="-572"/>
        <w:tblLayout w:type="fixed"/>
      </w:tblPr>
      <w:tblGrid>
        <w:gridCol w:w="726"/>
        <w:gridCol w:w="2650"/>
        <w:gridCol w:w="3354"/>
        <w:gridCol w:w="1272"/>
        <w:gridCol w:w="1354"/>
        <w:gridCol w:w="709"/>
        <w:gridCol w:w="708"/>
        <w:gridCol w:w="709"/>
        <w:gridCol w:w="709"/>
        <w:gridCol w:w="709"/>
        <w:gridCol w:w="2835"/>
      </w:tblGrid>
      <w:tr>
        <w:tc>
          <w:tcPr>
            <w:tcW w:type="dxa" w:w="726"/>
            <w:vMerge w:val="restart"/>
            <w:vAlign w:val="center"/>
          </w:tcPr>
          <w:p w14:paraId="4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2650"/>
            <w:vMerge w:val="restart"/>
            <w:vAlign w:val="center"/>
          </w:tcPr>
          <w:p w14:paraId="4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3354"/>
            <w:vMerge w:val="restart"/>
            <w:vAlign w:val="center"/>
          </w:tcPr>
          <w:p w14:paraId="4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272"/>
            <w:vMerge w:val="restart"/>
            <w:vAlign w:val="center"/>
          </w:tcPr>
          <w:p w14:paraId="4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354"/>
            <w:vMerge w:val="restart"/>
            <w:vAlign w:val="center"/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3544"/>
            <w:gridSpan w:val="5"/>
            <w:vAlign w:val="center"/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2835"/>
            <w:vMerge w:val="restart"/>
            <w:vAlign w:val="center"/>
          </w:tcPr>
          <w:p w14:paraId="4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726"/>
            <w:gridSpan w:val="1"/>
            <w:vMerge w:val="continue"/>
            <w:vAlign w:val="center"/>
          </w:tcPr>
          <w:p/>
        </w:tc>
        <w:tc>
          <w:tcPr>
            <w:tcW w:type="dxa" w:w="2650"/>
            <w:gridSpan w:val="1"/>
            <w:vMerge w:val="continue"/>
            <w:vAlign w:val="center"/>
          </w:tcPr>
          <w:p/>
        </w:tc>
        <w:tc>
          <w:tcPr>
            <w:tcW w:type="dxa" w:w="3354"/>
            <w:gridSpan w:val="1"/>
            <w:vMerge w:val="continue"/>
            <w:vAlign w:val="center"/>
          </w:tcPr>
          <w:p/>
        </w:tc>
        <w:tc>
          <w:tcPr>
            <w:tcW w:type="dxa" w:w="1272"/>
            <w:gridSpan w:val="1"/>
            <w:vMerge w:val="continue"/>
            <w:vAlign w:val="center"/>
          </w:tcPr>
          <w:p/>
        </w:tc>
        <w:tc>
          <w:tcPr>
            <w:tcW w:type="dxa" w:w="1354"/>
            <w:gridSpan w:val="1"/>
            <w:vMerge w:val="continue"/>
            <w:vAlign w:val="center"/>
          </w:tcPr>
          <w:p/>
        </w:tc>
        <w:tc>
          <w:tcPr>
            <w:tcW w:type="dxa" w:w="709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08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09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09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09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2835"/>
            <w:gridSpan w:val="1"/>
            <w:vMerge w:val="continue"/>
            <w:vAlign w:val="center"/>
          </w:tcPr>
          <w:p/>
        </w:tc>
      </w:tr>
      <w:tr>
        <w:tc>
          <w:tcPr>
            <w:tcW w:type="dxa" w:w="726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650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3354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272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354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09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708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709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709"/>
            <w:vAlign w:val="center"/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709"/>
            <w:vAlign w:val="center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2835"/>
            <w:vAlign w:val="center"/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</w:tr>
      <w:tr>
        <w:trPr>
          <w:trHeight w:hRule="atLeast" w:val="351"/>
        </w:trPr>
        <w:tc>
          <w:tcPr>
            <w:tcW w:type="dxa" w:w="15735"/>
            <w:gridSpan w:val="11"/>
            <w:vAlign w:val="center"/>
          </w:tcPr>
          <w:p w14:paraId="58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Цель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 xml:space="preserve">: </w:t>
            </w:r>
            <w:r>
              <w:rPr>
                <w:rFonts w:ascii="PT Astra Serif" w:hAnsi="PT Astra Serif"/>
                <w:b w:val="1"/>
              </w:rPr>
              <w:t>Создание комфортных условий проживания населения</w:t>
            </w:r>
          </w:p>
        </w:tc>
      </w:tr>
      <w:tr>
        <w:trPr>
          <w:trHeight w:hRule="atLeast" w:val="573"/>
        </w:trPr>
        <w:tc>
          <w:tcPr>
            <w:tcW w:type="dxa" w:w="726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09"/>
            <w:gridSpan w:val="10"/>
            <w:vAlign w:val="center"/>
          </w:tcPr>
          <w:p w14:paraId="5A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</w:rPr>
              <w:t>Реализация мероприятий по ремонту многоквартирных домов, жилых помещений муниципального образования город Донской</w:t>
            </w:r>
            <w:r>
              <w:rPr>
                <w:rFonts w:ascii="PT Astra Serif" w:hAnsi="PT Astra Serif"/>
                <w:b w:val="1"/>
              </w:rPr>
              <w:t>»</w:t>
            </w:r>
          </w:p>
        </w:tc>
      </w:tr>
      <w:tr>
        <w:trPr>
          <w:trHeight w:hRule="atLeast" w:val="1423"/>
        </w:trPr>
        <w:tc>
          <w:tcPr>
            <w:tcW w:type="dxa" w:w="726"/>
            <w:vAlign w:val="center"/>
          </w:tcPr>
          <w:p w14:paraId="5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type="dxa" w:w="2650"/>
            <w:vAlign w:val="center"/>
          </w:tcPr>
          <w:p w14:paraId="5C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. </w:t>
            </w:r>
          </w:p>
          <w:p w14:paraId="5D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type="dxa" w:w="3354"/>
            <w:vAlign w:val="center"/>
          </w:tcPr>
          <w:p w14:paraId="5E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type="dxa" w:w="1272"/>
            <w:vAlign w:val="center"/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54"/>
            <w:vAlign w:val="center"/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9"/>
            <w:vAlign w:val="center"/>
          </w:tcPr>
          <w:p w14:paraId="6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08"/>
            <w:vAlign w:val="center"/>
          </w:tcPr>
          <w:p w14:paraId="6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09"/>
            <w:vAlign w:val="center"/>
          </w:tcPr>
          <w:p w14:paraId="6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9"/>
            <w:vAlign w:val="center"/>
          </w:tcPr>
          <w:p w14:paraId="6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9"/>
            <w:vAlign w:val="center"/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2835"/>
            <w:vAlign w:val="center"/>
          </w:tcPr>
          <w:p w14:paraId="6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685"/>
        </w:trPr>
        <w:tc>
          <w:tcPr>
            <w:tcW w:type="dxa" w:w="726"/>
            <w:vAlign w:val="center"/>
          </w:tcPr>
          <w:p w14:paraId="6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1.1.2.</w:t>
            </w:r>
          </w:p>
        </w:tc>
        <w:tc>
          <w:tcPr>
            <w:tcW w:type="dxa" w:w="2650"/>
            <w:vAlign w:val="center"/>
          </w:tcPr>
          <w:p w14:paraId="68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2.</w:t>
            </w:r>
          </w:p>
          <w:p w14:paraId="69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type="dxa" w:w="3354"/>
            <w:vAlign w:val="center"/>
          </w:tcPr>
          <w:p w14:paraId="6A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1272"/>
            <w:vAlign w:val="center"/>
          </w:tcPr>
          <w:p w14:paraId="6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54"/>
            <w:vAlign w:val="center"/>
          </w:tcPr>
          <w:p w14:paraId="6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09"/>
            <w:vAlign w:val="center"/>
          </w:tcPr>
          <w:p w14:paraId="6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708"/>
            <w:vAlign w:val="center"/>
          </w:tcPr>
          <w:p w14:paraId="6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type="dxa" w:w="709"/>
            <w:vAlign w:val="center"/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709"/>
            <w:vAlign w:val="cente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835"/>
            <w:vAlign w:val="center"/>
          </w:tcPr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411"/>
        </w:trPr>
        <w:tc>
          <w:tcPr>
            <w:tcW w:type="dxa" w:w="726"/>
            <w:vAlign w:val="center"/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1.1.3.</w:t>
            </w:r>
          </w:p>
        </w:tc>
        <w:tc>
          <w:tcPr>
            <w:tcW w:type="dxa" w:w="2650"/>
            <w:tcBorders>
              <w:bottom w:color="000000" w:sz="4" w:val="single"/>
            </w:tcBorders>
            <w:vAlign w:val="center"/>
          </w:tcPr>
          <w:p w14:paraId="74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3.</w:t>
            </w:r>
          </w:p>
          <w:p w14:paraId="75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3354"/>
            <w:tcBorders>
              <w:bottom w:color="000000" w:sz="4" w:val="single"/>
            </w:tcBorders>
            <w:vAlign w:val="center"/>
          </w:tcPr>
          <w:p w14:paraId="76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type="dxa" w:w="1272"/>
            <w:tcBorders>
              <w:bottom w:color="000000" w:sz="4" w:val="single"/>
            </w:tcBorders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354"/>
            <w:tcBorders>
              <w:bottom w:color="000000" w:sz="4" w:val="single"/>
            </w:tcBorders>
            <w:vAlign w:val="center"/>
          </w:tcPr>
          <w:p w14:paraId="7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7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tcBorders>
              <w:bottom w:color="000000" w:sz="4" w:val="single"/>
            </w:tcBorders>
            <w:vAlign w:val="center"/>
          </w:tcPr>
          <w:p w14:paraId="7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7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7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7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835"/>
            <w:tcBorders>
              <w:bottom w:color="000000" w:sz="4" w:val="single"/>
            </w:tcBorders>
            <w:vAlign w:val="center"/>
          </w:tcPr>
          <w:p w14:paraId="7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</w:tbl>
    <w:p w14:paraId="7F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0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1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2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3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5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8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8900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2"/>
        <w:gridCol w:w="2850"/>
        <w:gridCol w:w="3892"/>
        <w:gridCol w:w="3981"/>
      </w:tblGrid>
      <w:tr>
        <w:trPr>
          <w:trHeight w:hRule="atLeast" w:val="56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15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0"/>
              <w:ind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>
        <w:trPr>
          <w:trHeight w:hRule="atLeast" w:val="303"/>
        </w:trPr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2022-2026 годы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. </w:t>
            </w:r>
          </w:p>
          <w:p w14:paraId="94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  <w:r>
              <w:rPr>
                <w:rFonts w:ascii="PT Astra Serif" w:hAnsi="PT Astra Serif"/>
              </w:rPr>
              <w:t>удовлетворенности граждан</w:t>
            </w:r>
            <w:r>
              <w:rPr>
                <w:rFonts w:ascii="PT Astra Serif" w:hAnsi="PT Astra Serif"/>
              </w:rPr>
              <w:t xml:space="preserve">, посредством </w:t>
            </w:r>
            <w:r>
              <w:rPr>
                <w:rFonts w:ascii="PT Astra Serif" w:hAnsi="PT Astra Serif"/>
              </w:rPr>
              <w:t>установ</w:t>
            </w:r>
            <w:r>
              <w:rPr>
                <w:rFonts w:ascii="PT Astra Serif" w:hAnsi="PT Astra Serif"/>
              </w:rPr>
              <w:t xml:space="preserve">ки </w:t>
            </w:r>
            <w:r>
              <w:rPr>
                <w:rFonts w:ascii="PT Astra Serif" w:hAnsi="PT Astra Serif"/>
              </w:rPr>
              <w:t>приборов учета энергетических ресурсов в муниципальных жилых помещениях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</w:p>
          <w:p w14:paraId="98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</w:t>
            </w:r>
            <w:r>
              <w:rPr>
                <w:rFonts w:ascii="PT Astra Serif" w:hAnsi="PT Astra Serif"/>
                <w:sz w:val="20"/>
              </w:rPr>
              <w:t xml:space="preserve"> удовлетворенности граждан, посредством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проведен</w:t>
            </w:r>
            <w:r>
              <w:rPr>
                <w:rFonts w:ascii="PT Astra Serif" w:hAnsi="PT Astra Serif"/>
                <w:sz w:val="20"/>
              </w:rPr>
              <w:t>ия</w:t>
            </w:r>
            <w:r>
              <w:rPr>
                <w:rFonts w:ascii="PT Astra Serif" w:hAnsi="PT Astra Serif"/>
                <w:sz w:val="20"/>
              </w:rPr>
              <w:t xml:space="preserve">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1.1.2.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3.</w:t>
            </w:r>
          </w:p>
          <w:p w14:paraId="9C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1.1.3.</w:t>
            </w:r>
          </w:p>
        </w:tc>
      </w:tr>
    </w:tbl>
    <w:p w14:paraId="9F000000">
      <w:pPr>
        <w:pStyle w:val="Style_5"/>
        <w:widowControl w:val="0"/>
        <w:spacing w:after="0"/>
        <w:ind/>
        <w:rPr>
          <w:rFonts w:ascii="PT Astra Serif" w:hAnsi="PT Astra Serif"/>
          <w:b w:val="1"/>
          <w:sz w:val="28"/>
        </w:rPr>
      </w:pPr>
    </w:p>
    <w:p w14:paraId="A0000000">
      <w:pPr>
        <w:pStyle w:val="Style_5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9"/>
        <w:gridCol w:w="1420"/>
        <w:gridCol w:w="1417"/>
        <w:gridCol w:w="1420"/>
        <w:gridCol w:w="1417"/>
        <w:gridCol w:w="1420"/>
        <w:gridCol w:w="1842"/>
      </w:tblGrid>
      <w:tr>
        <w:trPr>
          <w:tblHeader/>
        </w:trPr>
        <w:tc>
          <w:tcPr>
            <w:tcW w:type="dxa" w:w="6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893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190 752,86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669 101,72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9 397 063,36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</w:rPr>
              <w:t>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</w:rPr>
              <w:t>00 000,00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10 456 917,94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Федеральный бюджет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Тульской области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9 197 063,36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9 197 063,36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190 752,86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669 101,72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</w:rPr>
              <w:t>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</w:rPr>
              <w:t>00 000,00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1 259 854,58</w:t>
            </w:r>
          </w:p>
        </w:tc>
      </w:tr>
      <w:tr>
        <w:trPr>
          <w:trHeight w:hRule="atLeast" w:val="282"/>
          <w:tblHeader/>
        </w:trPr>
        <w:tc>
          <w:tcPr>
            <w:tcW w:type="dxa" w:w="6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Внебюджетные источники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DA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DB000000">
      <w:pPr>
        <w:pStyle w:val="Style_1"/>
        <w:widowControl w:val="1"/>
        <w:ind w:firstLine="0" w:left="0"/>
        <w:rPr>
          <w:rFonts w:ascii="PT Astra Serif" w:hAnsi="PT Astra Serif"/>
          <w:sz w:val="28"/>
        </w:rPr>
      </w:pPr>
    </w:p>
    <w:p w14:paraId="DC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DD000000">
      <w:pPr>
        <w:sectPr>
          <w:pgSz w:h="11906" w:orient="landscape" w:w="16838"/>
          <w:pgMar w:bottom="851" w:footer="709" w:gutter="0" w:header="709" w:left="1134" w:right="992" w:top="709"/>
        </w:sectPr>
      </w:pPr>
    </w:p>
    <w:p w14:paraId="DE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Содержание проблемы и обосн</w:t>
      </w:r>
      <w:r>
        <w:rPr>
          <w:rFonts w:ascii="PT Astra Serif" w:hAnsi="PT Astra Serif"/>
          <w:b w:val="1"/>
          <w:sz w:val="28"/>
        </w:rPr>
        <w:t>ование необходимости ее решения п</w:t>
      </w:r>
      <w:r>
        <w:rPr>
          <w:rFonts w:ascii="PT Astra Serif" w:hAnsi="PT Astra Serif"/>
          <w:b w:val="1"/>
          <w:sz w:val="28"/>
        </w:rPr>
        <w:t>рограммными методами</w:t>
      </w:r>
    </w:p>
    <w:p w14:paraId="DF000000">
      <w:pPr>
        <w:ind w:firstLine="0" w:left="0"/>
        <w:jc w:val="center"/>
        <w:rPr>
          <w:rFonts w:ascii="PT Astra Serif" w:hAnsi="PT Astra Serif"/>
          <w:b w:val="1"/>
          <w:sz w:val="16"/>
        </w:rPr>
      </w:pPr>
    </w:p>
    <w:p w14:paraId="E0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Данная программа включает в себя мероприятия по:</w:t>
      </w:r>
    </w:p>
    <w:p w14:paraId="E1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оценке реального технического состояния многоквартирных домов и муниципальных жилых помещений, расположенных на территории муниципального образования город Донской, что в свою очередь будет способствовать в установленном порядке проведению мероприятий по улучшению жилищных условий граждан города Донской</w:t>
      </w:r>
      <w:r>
        <w:rPr>
          <w:rFonts w:ascii="PT Astra Serif" w:hAnsi="PT Astra Serif"/>
          <w:sz w:val="28"/>
        </w:rPr>
        <w:t>;</w:t>
      </w:r>
    </w:p>
    <w:p w14:paraId="E2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установке приборов учета энергетических ресурсов в</w:t>
      </w:r>
      <w:r>
        <w:rPr>
          <w:rFonts w:ascii="PT Astra Serif" w:hAnsi="PT Astra Serif"/>
          <w:sz w:val="28"/>
        </w:rPr>
        <w:t xml:space="preserve"> муниципальных жилых помещениях;</w:t>
      </w:r>
    </w:p>
    <w:p w14:paraId="E3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выполнению работ по ремонту общего имущества в многоквартирных домах</w:t>
      </w:r>
      <w:r>
        <w:rPr>
          <w:rFonts w:ascii="PT Astra Serif" w:hAnsi="PT Astra Serif"/>
          <w:sz w:val="28"/>
        </w:rPr>
        <w:t>.</w:t>
      </w:r>
    </w:p>
    <w:p w14:paraId="E4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</w:t>
      </w:r>
      <w:r>
        <w:rPr>
          <w:rFonts w:ascii="PT Astra Serif" w:hAnsi="PT Astra Serif"/>
          <w:color w:val="222222"/>
          <w:sz w:val="28"/>
        </w:rPr>
        <w:t xml:space="preserve"> </w:t>
      </w:r>
      <w:r>
        <w:rPr>
          <w:rFonts w:ascii="PT Astra Serif" w:hAnsi="PT Astra Serif"/>
          <w:color w:val="222222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город</w:t>
      </w:r>
      <w:r>
        <w:rPr>
          <w:rFonts w:ascii="PT Astra Serif" w:hAnsi="PT Astra Serif"/>
          <w:sz w:val="28"/>
        </w:rPr>
        <w:t xml:space="preserve"> Донской</w:t>
      </w:r>
      <w:r>
        <w:rPr>
          <w:rFonts w:ascii="PT Astra Serif" w:hAnsi="PT Astra Serif"/>
          <w:sz w:val="28"/>
        </w:rPr>
        <w:t xml:space="preserve"> расположены жилые помещения, право </w:t>
      </w:r>
      <w:r>
        <w:rPr>
          <w:rFonts w:ascii="PT Astra Serif" w:hAnsi="PT Astra Serif"/>
          <w:sz w:val="28"/>
        </w:rPr>
        <w:t>собственности</w:t>
      </w:r>
      <w:r>
        <w:rPr>
          <w:rFonts w:ascii="PT Astra Serif" w:hAnsi="PT Astra Serif"/>
          <w:sz w:val="28"/>
        </w:rPr>
        <w:t xml:space="preserve"> которых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закреплено за муниципальным образованием город Донской. </w:t>
      </w:r>
      <w:r>
        <w:rPr>
          <w:rFonts w:ascii="PT Astra Serif" w:hAnsi="PT Astra Serif"/>
          <w:sz w:val="28"/>
          <w:highlight w:val="white"/>
        </w:rPr>
        <w:t>В соответствии с п. 3 ст. 30</w:t>
      </w:r>
      <w:r>
        <w:rPr>
          <w:rFonts w:ascii="PT Astra Serif" w:hAnsi="PT Astra Serif"/>
          <w:sz w:val="28"/>
        </w:rPr>
        <w:t> Жилищного кодекса Российской Федерации</w:t>
      </w:r>
      <w:r>
        <w:rPr>
          <w:rFonts w:ascii="PT Astra Serif" w:hAnsi="PT Astra Serif"/>
          <w:sz w:val="28"/>
          <w:highlight w:val="white"/>
        </w:rPr>
        <w:t>, собственник жилого помещения обязан нести расходы на его содержание. Поэтому все расходы по установке индивидуальных приборов учета несет собственник.</w:t>
      </w:r>
      <w:r>
        <w:rPr>
          <w:rFonts w:ascii="PT Astra Serif" w:hAnsi="PT Astra Serif"/>
          <w:sz w:val="28"/>
        </w:rPr>
        <w:t> </w:t>
      </w:r>
    </w:p>
    <w:p w14:paraId="E5000000">
      <w:pPr>
        <w:rPr>
          <w:b w:val="1"/>
          <w:sz w:val="10"/>
        </w:rPr>
      </w:pPr>
      <w:r>
        <w:rPr>
          <w:rFonts w:ascii="PT Astra Serif" w:hAnsi="PT Astra Serif"/>
          <w:sz w:val="28"/>
        </w:rPr>
        <w:tab/>
      </w:r>
    </w:p>
    <w:p w14:paraId="E6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Управление, контроль и оценка эффективности реализации муниципальной программы</w:t>
      </w:r>
    </w:p>
    <w:p w14:paraId="E7000000">
      <w:pPr>
        <w:ind/>
        <w:jc w:val="center"/>
        <w:rPr>
          <w:rFonts w:ascii="PT Astra Serif" w:hAnsi="PT Astra Serif"/>
          <w:sz w:val="16"/>
        </w:rPr>
      </w:pPr>
    </w:p>
    <w:p w14:paraId="E8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Программа реализуется на территории муниципального образования город Донской. </w:t>
      </w:r>
    </w:p>
    <w:p w14:paraId="E9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14:paraId="EA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EB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EC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ED000000">
      <w:pPr>
        <w:rPr>
          <w:rFonts w:ascii="PT Astra Serif" w:hAnsi="PT Astra Serif"/>
          <w:sz w:val="28"/>
        </w:rPr>
      </w:pPr>
    </w:p>
    <w:p w14:paraId="EE000000">
      <w:pPr>
        <w:rPr>
          <w:rFonts w:ascii="PT Astra Serif" w:hAnsi="PT Astra Serif"/>
          <w:sz w:val="12"/>
        </w:rPr>
      </w:pPr>
    </w:p>
    <w:p w14:paraId="EF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Ожидаемые результаты реализации программы</w:t>
      </w:r>
    </w:p>
    <w:p w14:paraId="F0000000">
      <w:pPr>
        <w:ind w:firstLine="0" w:left="0"/>
        <w:jc w:val="center"/>
        <w:rPr>
          <w:rFonts w:ascii="PT Astra Serif" w:hAnsi="PT Astra Serif"/>
          <w:b w:val="1"/>
          <w:sz w:val="16"/>
        </w:rPr>
      </w:pPr>
    </w:p>
    <w:p w14:paraId="F1000000">
      <w:pPr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настоящей программы должна обеспечить:</w:t>
      </w:r>
    </w:p>
    <w:p w14:paraId="F2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</w:t>
      </w:r>
      <w:r>
        <w:rPr>
          <w:rFonts w:ascii="PT Astra Serif" w:hAnsi="PT Astra Serif"/>
          <w:sz w:val="28"/>
        </w:rPr>
        <w:t>луч</w:t>
      </w:r>
      <w:r>
        <w:rPr>
          <w:rFonts w:ascii="PT Astra Serif" w:hAnsi="PT Astra Serif"/>
          <w:sz w:val="28"/>
        </w:rPr>
        <w:t>шение состояния жилищного фонда;</w:t>
      </w:r>
    </w:p>
    <w:p w14:paraId="F3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</w:t>
      </w:r>
      <w:r>
        <w:rPr>
          <w:rFonts w:ascii="PT Astra Serif" w:hAnsi="PT Astra Serif"/>
          <w:sz w:val="28"/>
        </w:rPr>
        <w:t>овышение к</w:t>
      </w:r>
      <w:r>
        <w:rPr>
          <w:rFonts w:ascii="PT Astra Serif" w:hAnsi="PT Astra Serif"/>
          <w:sz w:val="28"/>
        </w:rPr>
        <w:t>омфортности проживания граждан;</w:t>
      </w:r>
    </w:p>
    <w:p w14:paraId="F4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ул</w:t>
      </w:r>
      <w:r>
        <w:rPr>
          <w:rFonts w:ascii="PT Astra Serif" w:hAnsi="PT Astra Serif"/>
          <w:sz w:val="28"/>
        </w:rPr>
        <w:t>учшение качества жилищно-коммунального обслуживания.</w:t>
      </w:r>
    </w:p>
    <w:p w14:paraId="F5000000">
      <w:pPr>
        <w:rPr>
          <w:sz w:val="12"/>
        </w:rPr>
      </w:pPr>
    </w:p>
    <w:p w14:paraId="F6000000">
      <w:pPr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F7000000">
      <w:pPr>
        <w:ind w:firstLine="0" w:left="360"/>
        <w:jc w:val="center"/>
        <w:rPr>
          <w:rFonts w:ascii="PT Astra Serif" w:hAnsi="PT Astra Serif"/>
          <w:b w:val="1"/>
          <w:sz w:val="16"/>
        </w:rPr>
      </w:pPr>
    </w:p>
    <w:p w14:paraId="F8000000">
      <w:pPr>
        <w:ind w:firstLine="705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и средств бюджета Тульской области</w:t>
      </w:r>
      <w:r>
        <w:rPr>
          <w:rFonts w:ascii="PT Astra Serif" w:hAnsi="PT Astra Serif"/>
          <w:sz w:val="28"/>
        </w:rPr>
        <w:t>.</w:t>
      </w:r>
    </w:p>
    <w:p w14:paraId="F900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FA000000">
      <w:pPr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1</w:t>
      </w:r>
    </w:p>
    <w:p w14:paraId="FB000000">
      <w:pPr>
        <w:widowControl w:val="0"/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FC000000">
      <w:pPr>
        <w:widowControl w:val="0"/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Ремонт многоквартирных домов, жилых помещений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</w:p>
    <w:p w14:paraId="FD00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</w:p>
    <w:p w14:paraId="FE00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FF00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00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01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02010000">
      <w:pPr>
        <w:pStyle w:val="Style_1"/>
        <w:widowControl w:val="1"/>
        <w:numPr>
          <w:ilvl w:val="0"/>
          <w:numId w:val="2"/>
        </w:numPr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03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0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05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06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07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Улучшение качества предоставления жилищно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- коммунальных услуг</w:t>
            </w:r>
          </w:p>
          <w:p w14:paraId="08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Обеспечение безопасных и санитарных условий проживания в жилых домах</w:t>
            </w:r>
          </w:p>
          <w:p w14:paraId="09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Выполнение работ по ремонту </w:t>
            </w:r>
            <w:r>
              <w:rPr>
                <w:rFonts w:ascii="PT Astra Serif" w:hAnsi="PT Astra Serif"/>
                <w:sz w:val="24"/>
              </w:rPr>
              <w:t>общего имущества в многоквартирных домах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0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0B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Увеличение </w:t>
            </w:r>
            <w:r>
              <w:rPr>
                <w:rFonts w:ascii="PT Astra Serif" w:hAnsi="PT Astra Serif"/>
                <w:sz w:val="24"/>
              </w:rPr>
              <w:t>удовлетворенности граждан</w:t>
            </w:r>
            <w:r>
              <w:rPr>
                <w:rFonts w:ascii="PT Astra Serif" w:hAnsi="PT Astra Serif"/>
                <w:sz w:val="24"/>
              </w:rPr>
              <w:t>, посредством установки приборов учета энергетических ресурсов в муниципальных жилых помещениях</w:t>
            </w:r>
          </w:p>
          <w:p w14:paraId="0C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Увеличение удовлетворенности граждан, посредством </w:t>
            </w:r>
            <w:r>
              <w:rPr>
                <w:rFonts w:ascii="PT Astra Serif" w:hAnsi="PT Astra Serif"/>
                <w:sz w:val="24"/>
              </w:rPr>
              <w:t>проведения специализированными организациями строительно-технических экспертиз жилых по</w:t>
            </w:r>
            <w:r>
              <w:rPr>
                <w:rFonts w:ascii="PT Astra Serif" w:hAnsi="PT Astra Serif"/>
                <w:sz w:val="24"/>
              </w:rPr>
              <w:t>мещений и многоквартирных домов</w:t>
            </w:r>
          </w:p>
          <w:p w14:paraId="0D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0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0F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по</w:t>
            </w:r>
            <w:r>
              <w:rPr>
                <w:rFonts w:ascii="PT Astra Serif" w:hAnsi="PT Astra Serif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>10 456 917,94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10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11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2022 год – 190 752,86 рублей</w:t>
            </w:r>
          </w:p>
          <w:p w14:paraId="12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669 101,72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13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9 397 063,36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14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00 000,00 рублей</w:t>
            </w:r>
          </w:p>
          <w:p w14:paraId="15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2026 год - 1</w:t>
            </w:r>
            <w:r>
              <w:rPr>
                <w:rFonts w:ascii="PT Astra Serif" w:hAnsi="PT Astra Serif"/>
              </w:rPr>
              <w:t>00 000,00 рублей</w:t>
            </w:r>
          </w:p>
        </w:tc>
      </w:tr>
    </w:tbl>
    <w:p w14:paraId="1601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17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8010000">
      <w:pPr>
        <w:pStyle w:val="Style_5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19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1A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1B01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546"/>
        <w:gridCol w:w="3570"/>
        <w:gridCol w:w="2976"/>
        <w:gridCol w:w="1272"/>
        <w:gridCol w:w="1126"/>
        <w:gridCol w:w="1120"/>
        <w:gridCol w:w="1120"/>
        <w:gridCol w:w="1120"/>
        <w:gridCol w:w="926"/>
        <w:gridCol w:w="926"/>
      </w:tblGrid>
      <w:tr>
        <w:tc>
          <w:tcPr>
            <w:tcW w:type="dxa" w:w="546"/>
            <w:vMerge w:val="restart"/>
            <w:vAlign w:val="center"/>
          </w:tcPr>
          <w:p w14:paraId="1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№ п/п</w:t>
            </w:r>
          </w:p>
        </w:tc>
        <w:tc>
          <w:tcPr>
            <w:tcW w:type="dxa" w:w="3570"/>
            <w:vMerge w:val="restart"/>
            <w:vAlign w:val="center"/>
          </w:tcPr>
          <w:p w14:paraId="1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мероприятия (результата)</w:t>
            </w:r>
          </w:p>
        </w:tc>
        <w:tc>
          <w:tcPr>
            <w:tcW w:type="dxa" w:w="2976"/>
            <w:vMerge w:val="restart"/>
            <w:vAlign w:val="center"/>
          </w:tcPr>
          <w:p w14:paraId="1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Характеристика (описание мероприятия, результата)</w:t>
            </w:r>
          </w:p>
        </w:tc>
        <w:tc>
          <w:tcPr>
            <w:tcW w:type="dxa" w:w="1272"/>
            <w:vMerge w:val="restart"/>
            <w:vAlign w:val="center"/>
          </w:tcPr>
          <w:p w14:paraId="1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Единица измерения (по ОКЕИ)</w:t>
            </w:r>
          </w:p>
        </w:tc>
        <w:tc>
          <w:tcPr>
            <w:tcW w:type="dxa" w:w="1126"/>
            <w:vMerge w:val="restart"/>
            <w:vAlign w:val="center"/>
          </w:tcPr>
          <w:p w14:paraId="2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Базовое значение</w:t>
            </w:r>
          </w:p>
        </w:tc>
        <w:tc>
          <w:tcPr>
            <w:tcW w:type="dxa" w:w="5212"/>
            <w:gridSpan w:val="5"/>
            <w:vAlign w:val="center"/>
          </w:tcPr>
          <w:p w14:paraId="2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546"/>
            <w:gridSpan w:val="1"/>
            <w:vMerge w:val="continue"/>
            <w:vAlign w:val="center"/>
          </w:tcPr>
          <w:p/>
        </w:tc>
        <w:tc>
          <w:tcPr>
            <w:tcW w:type="dxa" w:w="3570"/>
            <w:gridSpan w:val="1"/>
            <w:vMerge w:val="continue"/>
            <w:vAlign w:val="center"/>
          </w:tcPr>
          <w:p/>
        </w:tc>
        <w:tc>
          <w:tcPr>
            <w:tcW w:type="dxa" w:w="2976"/>
            <w:gridSpan w:val="1"/>
            <w:vMerge w:val="continue"/>
            <w:vAlign w:val="center"/>
          </w:tcPr>
          <w:p/>
        </w:tc>
        <w:tc>
          <w:tcPr>
            <w:tcW w:type="dxa" w:w="1272"/>
            <w:gridSpan w:val="1"/>
            <w:vMerge w:val="continue"/>
            <w:vAlign w:val="center"/>
          </w:tcPr>
          <w:p/>
        </w:tc>
        <w:tc>
          <w:tcPr>
            <w:tcW w:type="dxa" w:w="1126"/>
            <w:gridSpan w:val="1"/>
            <w:vMerge w:val="continue"/>
            <w:vAlign w:val="center"/>
          </w:tcPr>
          <w:p/>
        </w:tc>
        <w:tc>
          <w:tcPr>
            <w:tcW w:type="dxa" w:w="1120"/>
            <w:vAlign w:val="center"/>
          </w:tcPr>
          <w:p w14:paraId="2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2022</w:t>
            </w:r>
          </w:p>
        </w:tc>
        <w:tc>
          <w:tcPr>
            <w:tcW w:type="dxa" w:w="1120"/>
            <w:vAlign w:val="center"/>
          </w:tcPr>
          <w:p w14:paraId="2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2023</w:t>
            </w:r>
          </w:p>
        </w:tc>
        <w:tc>
          <w:tcPr>
            <w:tcW w:type="dxa" w:w="1120"/>
            <w:vAlign w:val="center"/>
          </w:tcPr>
          <w:p w14:paraId="2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2024</w:t>
            </w:r>
          </w:p>
        </w:tc>
        <w:tc>
          <w:tcPr>
            <w:tcW w:type="dxa" w:w="926"/>
            <w:vAlign w:val="center"/>
          </w:tcPr>
          <w:p w14:paraId="2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2025</w:t>
            </w:r>
          </w:p>
        </w:tc>
        <w:tc>
          <w:tcPr>
            <w:tcW w:type="dxa" w:w="926"/>
            <w:vAlign w:val="center"/>
          </w:tcPr>
          <w:p w14:paraId="26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2026</w:t>
            </w:r>
          </w:p>
        </w:tc>
      </w:tr>
      <w:tr>
        <w:tc>
          <w:tcPr>
            <w:tcW w:type="dxa" w:w="546"/>
            <w:vAlign w:val="center"/>
          </w:tcPr>
          <w:p w14:paraId="27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</w:t>
            </w:r>
          </w:p>
        </w:tc>
        <w:tc>
          <w:tcPr>
            <w:tcW w:type="dxa" w:w="3570"/>
            <w:vAlign w:val="center"/>
          </w:tcPr>
          <w:p w14:paraId="2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</w:t>
            </w:r>
          </w:p>
        </w:tc>
        <w:tc>
          <w:tcPr>
            <w:tcW w:type="dxa" w:w="2976"/>
            <w:vAlign w:val="center"/>
          </w:tcPr>
          <w:p w14:paraId="2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3</w:t>
            </w:r>
          </w:p>
        </w:tc>
        <w:tc>
          <w:tcPr>
            <w:tcW w:type="dxa" w:w="1272"/>
            <w:vAlign w:val="center"/>
          </w:tcPr>
          <w:p w14:paraId="2A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4</w:t>
            </w:r>
          </w:p>
        </w:tc>
        <w:tc>
          <w:tcPr>
            <w:tcW w:type="dxa" w:w="1126"/>
            <w:vAlign w:val="center"/>
          </w:tcPr>
          <w:p w14:paraId="2B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5</w:t>
            </w:r>
          </w:p>
        </w:tc>
        <w:tc>
          <w:tcPr>
            <w:tcW w:type="dxa" w:w="1120"/>
            <w:vAlign w:val="center"/>
          </w:tcPr>
          <w:p w14:paraId="2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6</w:t>
            </w:r>
          </w:p>
        </w:tc>
        <w:tc>
          <w:tcPr>
            <w:tcW w:type="dxa" w:w="1120"/>
            <w:vAlign w:val="center"/>
          </w:tcPr>
          <w:p w14:paraId="2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7</w:t>
            </w:r>
          </w:p>
        </w:tc>
        <w:tc>
          <w:tcPr>
            <w:tcW w:type="dxa" w:w="1120"/>
            <w:vAlign w:val="center"/>
          </w:tcPr>
          <w:p w14:paraId="2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8</w:t>
            </w:r>
          </w:p>
        </w:tc>
        <w:tc>
          <w:tcPr>
            <w:tcW w:type="dxa" w:w="926"/>
            <w:vAlign w:val="center"/>
          </w:tcPr>
          <w:p w14:paraId="2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9</w:t>
            </w:r>
          </w:p>
        </w:tc>
        <w:tc>
          <w:tcPr>
            <w:tcW w:type="dxa" w:w="926"/>
            <w:vAlign w:val="center"/>
          </w:tcPr>
          <w:p w14:paraId="3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10</w:t>
            </w:r>
          </w:p>
        </w:tc>
      </w:tr>
      <w:tr>
        <w:trPr>
          <w:trHeight w:hRule="atLeast" w:val="311"/>
        </w:trPr>
        <w:tc>
          <w:tcPr>
            <w:tcW w:type="dxa" w:w="14702"/>
            <w:gridSpan w:val="10"/>
            <w:vAlign w:val="center"/>
          </w:tcPr>
          <w:p w14:paraId="31010000">
            <w:pPr>
              <w:widowControl w:val="0"/>
              <w:ind w:firstLine="0" w:left="0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b w:val="1"/>
                <w:sz w:val="22"/>
              </w:rPr>
              <w:t>1</w:t>
            </w:r>
            <w:r>
              <w:rPr>
                <w:rFonts w:ascii="PT Astra Serif" w:hAnsi="PT Astra Serif"/>
                <w:b w:val="1"/>
                <w:sz w:val="22"/>
              </w:rPr>
              <w:t>: Улучшение качества предоставления жилищно-коммунальных услуг</w:t>
            </w:r>
          </w:p>
        </w:tc>
      </w:tr>
      <w:tr>
        <w:trPr>
          <w:trHeight w:hRule="atLeast" w:val="589"/>
        </w:trPr>
        <w:tc>
          <w:tcPr>
            <w:tcW w:type="dxa" w:w="546"/>
            <w:vAlign w:val="center"/>
          </w:tcPr>
          <w:p w14:paraId="3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.1.</w:t>
            </w:r>
          </w:p>
        </w:tc>
        <w:tc>
          <w:tcPr>
            <w:tcW w:type="dxa" w:w="3570"/>
            <w:vAlign w:val="center"/>
          </w:tcPr>
          <w:p w14:paraId="33010000">
            <w:pPr>
              <w:pStyle w:val="Style_6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type="dxa" w:w="2976"/>
            <w:vAlign w:val="center"/>
          </w:tcPr>
          <w:p w14:paraId="3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type="dxa" w:w="1272"/>
            <w:vAlign w:val="center"/>
          </w:tcPr>
          <w:p w14:paraId="35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26"/>
            <w:vAlign w:val="center"/>
          </w:tcPr>
          <w:p w14:paraId="3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1120"/>
            <w:vAlign w:val="center"/>
          </w:tcPr>
          <w:p w14:paraId="3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type="dxa" w:w="1120"/>
            <w:vAlign w:val="center"/>
          </w:tcPr>
          <w:p w14:paraId="3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type="dxa" w:w="1120"/>
            <w:vAlign w:val="center"/>
          </w:tcPr>
          <w:p w14:paraId="3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type="dxa" w:w="926"/>
            <w:vAlign w:val="center"/>
          </w:tcPr>
          <w:p w14:paraId="3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926"/>
            <w:vAlign w:val="center"/>
          </w:tcPr>
          <w:p w14:paraId="3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</w:tr>
      <w:tr>
        <w:trPr>
          <w:trHeight w:hRule="atLeast" w:val="290"/>
        </w:trPr>
        <w:tc>
          <w:tcPr>
            <w:tcW w:type="dxa" w:w="14702"/>
            <w:gridSpan w:val="10"/>
            <w:vAlign w:val="center"/>
          </w:tcPr>
          <w:p w14:paraId="3C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</w:tr>
      <w:tr>
        <w:trPr>
          <w:trHeight w:hRule="atLeast" w:val="589"/>
        </w:trPr>
        <w:tc>
          <w:tcPr>
            <w:tcW w:type="dxa" w:w="546"/>
            <w:vAlign w:val="center"/>
          </w:tcPr>
          <w:p w14:paraId="3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2.1.</w:t>
            </w:r>
          </w:p>
        </w:tc>
        <w:tc>
          <w:tcPr>
            <w:tcW w:type="dxa" w:w="3570"/>
            <w:vAlign w:val="center"/>
          </w:tcPr>
          <w:p w14:paraId="3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type="dxa" w:w="2976"/>
            <w:vAlign w:val="center"/>
          </w:tcPr>
          <w:p w14:paraId="3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1272"/>
            <w:vAlign w:val="center"/>
          </w:tcPr>
          <w:p w14:paraId="4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26"/>
            <w:vAlign w:val="center"/>
          </w:tcPr>
          <w:p w14:paraId="4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1120"/>
            <w:vAlign w:val="center"/>
          </w:tcPr>
          <w:p w14:paraId="4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type="dxa" w:w="1120"/>
            <w:vAlign w:val="center"/>
          </w:tcPr>
          <w:p w14:paraId="4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28</w:t>
            </w:r>
          </w:p>
        </w:tc>
        <w:tc>
          <w:tcPr>
            <w:tcW w:type="dxa" w:w="1120"/>
            <w:vAlign w:val="center"/>
          </w:tcPr>
          <w:p w14:paraId="4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type="dxa" w:w="926"/>
            <w:vAlign w:val="center"/>
          </w:tcPr>
          <w:p w14:paraId="4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926"/>
            <w:vAlign w:val="center"/>
          </w:tcPr>
          <w:p w14:paraId="4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</w:tr>
      <w:tr>
        <w:trPr>
          <w:trHeight w:hRule="atLeast" w:val="351"/>
        </w:trPr>
        <w:tc>
          <w:tcPr>
            <w:tcW w:type="dxa" w:w="14702"/>
            <w:gridSpan w:val="10"/>
            <w:vAlign w:val="center"/>
          </w:tcPr>
          <w:p w14:paraId="47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Задача 3: </w:t>
            </w:r>
            <w:r>
              <w:rPr>
                <w:rFonts w:ascii="PT Astra Serif" w:hAnsi="PT Astra Serif"/>
                <w:b w:val="1"/>
                <w:sz w:val="22"/>
              </w:rPr>
              <w:t>Выполнение работ по ремонту общего имущества в многоквартирных домах</w:t>
            </w:r>
          </w:p>
        </w:tc>
      </w:tr>
      <w:tr>
        <w:trPr>
          <w:trHeight w:hRule="atLeast" w:val="2423"/>
        </w:trPr>
        <w:tc>
          <w:tcPr>
            <w:tcW w:type="dxa" w:w="546"/>
            <w:vAlign w:val="center"/>
          </w:tcPr>
          <w:p w14:paraId="4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type="dxa" w:w="3570"/>
            <w:vAlign w:val="center"/>
          </w:tcPr>
          <w:p w14:paraId="4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2976"/>
            <w:vAlign w:val="center"/>
          </w:tcPr>
          <w:p w14:paraId="4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type="dxa" w:w="1272"/>
            <w:vAlign w:val="center"/>
          </w:tcPr>
          <w:p w14:paraId="4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26"/>
            <w:vAlign w:val="center"/>
          </w:tcPr>
          <w:p w14:paraId="4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1120"/>
            <w:vAlign w:val="center"/>
          </w:tcPr>
          <w:p w14:paraId="4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1120"/>
            <w:vAlign w:val="center"/>
          </w:tcPr>
          <w:p w14:paraId="4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1120"/>
            <w:vAlign w:val="center"/>
          </w:tcPr>
          <w:p w14:paraId="4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926"/>
            <w:vAlign w:val="center"/>
          </w:tcPr>
          <w:p w14:paraId="5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926"/>
            <w:vAlign w:val="center"/>
          </w:tcPr>
          <w:p w14:paraId="5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</w:tr>
    </w:tbl>
    <w:p w14:paraId="52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53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54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55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56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57010000">
      <w:pPr>
        <w:pStyle w:val="Style_5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Финансовое обеспечение комплекса процессных мероприятий</w:t>
      </w:r>
    </w:p>
    <w:p w14:paraId="58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59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5A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4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5"/>
        <w:gridCol w:w="1275"/>
        <w:gridCol w:w="1278"/>
        <w:gridCol w:w="1419"/>
        <w:gridCol w:w="1275"/>
        <w:gridCol w:w="1278"/>
        <w:gridCol w:w="1416"/>
      </w:tblGrid>
      <w:tr>
        <w:trPr>
          <w:tblHeader/>
        </w:trPr>
        <w:tc>
          <w:tcPr>
            <w:tcW w:type="dxa" w:w="70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79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70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2022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2023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2025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5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7</w:t>
            </w:r>
          </w:p>
        </w:tc>
      </w:tr>
      <w:tr>
        <w:trPr>
          <w:trHeight w:hRule="atLeast" w:val="279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Задача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: Улучшение качества предоставления жилищно-коммунальных услуг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800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 w:firstLine="0" w:left="0"/>
              <w:rPr>
                <w:rFonts w:ascii="PT Astra Serif" w:hAnsi="PT Astra Serif"/>
                <w:b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2"/>
                <w:u w:val="single"/>
              </w:rPr>
              <w:t>1</w:t>
            </w:r>
            <w:r>
              <w:rPr>
                <w:rFonts w:ascii="PT Astra Serif" w:hAnsi="PT Astra Serif"/>
                <w:b w:val="1"/>
                <w:sz w:val="22"/>
                <w:u w:val="single"/>
              </w:rPr>
              <w:t xml:space="preserve">.1. </w:t>
            </w:r>
            <w:r>
              <w:rPr>
                <w:rFonts w:ascii="PT Astra Serif" w:hAnsi="PT Astra Serif"/>
                <w:b w:val="1"/>
                <w:sz w:val="22"/>
                <w:u w:val="single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94 378,25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75 101,72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7 000,00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100 000,00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100 000,00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386 479,97</w:t>
            </w: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1034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pStyle w:val="Style_1"/>
              <w:ind w:hanging="22" w:left="22"/>
              <w:rPr>
                <w:rFonts w:ascii="PT Astra Serif" w:hAnsi="PT Astra Serif"/>
                <w:b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>Мероприятие 2.1. 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96 374,61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594 000,00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3 000,00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  <w:r>
              <w:rPr>
                <w:rFonts w:ascii="PT Astra Serif" w:hAnsi="PT Astra Serif"/>
                <w:sz w:val="22"/>
              </w:rPr>
              <w:t>7</w:t>
            </w:r>
            <w:r>
              <w:rPr>
                <w:rFonts w:ascii="PT Astra Serif" w:hAnsi="PT Astra Serif"/>
                <w:sz w:val="22"/>
              </w:rPr>
              <w:t>3 374,61</w:t>
            </w: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i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Задача 3: </w:t>
            </w:r>
            <w:r>
              <w:rPr>
                <w:rFonts w:ascii="PT Astra Serif" w:hAnsi="PT Astra Serif"/>
                <w:sz w:val="22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1585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b w:val="1"/>
                <w:i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 xml:space="preserve">Мероприятие 3.1. </w:t>
            </w:r>
            <w:r>
              <w:rPr>
                <w:rFonts w:ascii="PT Astra Serif" w:hAnsi="PT Astra Serif"/>
                <w:b w:val="1"/>
                <w:sz w:val="22"/>
                <w:u w:val="single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Бюджет Тульской области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9 197 063,36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9 197 063,36</w:t>
            </w:r>
          </w:p>
        </w:tc>
      </w:tr>
    </w:tbl>
    <w:p w14:paraId="B0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1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2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3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4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5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6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B7010000">
      <w:pPr>
        <w:pStyle w:val="Style_5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B8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B9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BA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7933"/>
        <w:gridCol w:w="1701"/>
        <w:gridCol w:w="2835"/>
        <w:gridCol w:w="2233"/>
      </w:tblGrid>
      <w:tr>
        <w:tc>
          <w:tcPr>
            <w:tcW w:type="dxa" w:w="7933"/>
            <w:vAlign w:val="center"/>
          </w:tcPr>
          <w:p w14:paraId="B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Задача, мероприятие (результат)/контрольная точка</w:t>
            </w:r>
          </w:p>
        </w:tc>
        <w:tc>
          <w:tcPr>
            <w:tcW w:type="dxa" w:w="1701"/>
            <w:vAlign w:val="center"/>
          </w:tcPr>
          <w:p w14:paraId="B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наступления контрольной точки</w:t>
            </w:r>
          </w:p>
        </w:tc>
        <w:tc>
          <w:tcPr>
            <w:tcW w:type="dxa" w:w="2835"/>
            <w:vAlign w:val="center"/>
          </w:tcPr>
          <w:p w14:paraId="B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  <w:tc>
          <w:tcPr>
            <w:tcW w:type="dxa" w:w="2233"/>
            <w:vAlign w:val="center"/>
          </w:tcPr>
          <w:p w14:paraId="B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7933"/>
          </w:tcPr>
          <w:p w14:paraId="B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1701"/>
          </w:tcPr>
          <w:p w14:paraId="C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2835"/>
          </w:tcPr>
          <w:p w14:paraId="C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2233"/>
          </w:tcPr>
          <w:p w14:paraId="C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</w:tr>
      <w:tr>
        <w:trPr>
          <w:trHeight w:hRule="atLeast" w:val="402"/>
        </w:trPr>
        <w:tc>
          <w:tcPr>
            <w:tcW w:type="dxa" w:w="14702"/>
            <w:gridSpan w:val="4"/>
            <w:vAlign w:val="center"/>
          </w:tcPr>
          <w:p w14:paraId="C3010000">
            <w:pPr>
              <w:pStyle w:val="Style_7"/>
              <w:widowControl w:val="0"/>
              <w:spacing w:after="0" w:line="240" w:lineRule="auto"/>
              <w:ind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>: Улучшение качества предоставления жилищно-коммунальных услуг</w:t>
            </w:r>
          </w:p>
        </w:tc>
      </w:tr>
      <w:tr>
        <w:trPr>
          <w:trHeight w:hRule="atLeast" w:val="1118"/>
        </w:trPr>
        <w:tc>
          <w:tcPr>
            <w:tcW w:type="dxa" w:w="7933"/>
            <w:vAlign w:val="center"/>
          </w:tcPr>
          <w:p w14:paraId="C4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.1.</w:t>
            </w:r>
          </w:p>
          <w:p w14:paraId="C5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Установка приборов учета энергетических ресурсов в муниципальных жилых помещениях </w:t>
            </w:r>
          </w:p>
          <w:p w14:paraId="C601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b w:val="1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</w:rPr>
              <w:t>Установка приборов учета энергетических ресурсов в муниципальных жилых помещениях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</w:tc>
        <w:tc>
          <w:tcPr>
            <w:tcW w:type="dxa" w:w="1701"/>
            <w:vAlign w:val="center"/>
          </w:tcPr>
          <w:p w14:paraId="C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C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</w:rPr>
              <w:t>муниципального образования город Донской</w:t>
            </w:r>
          </w:p>
        </w:tc>
        <w:tc>
          <w:tcPr>
            <w:tcW w:type="dxa" w:w="2233"/>
            <w:vAlign w:val="center"/>
          </w:tcPr>
          <w:p w14:paraId="C9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CA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  <w:tr>
        <w:trPr>
          <w:trHeight w:hRule="atLeast" w:val="429"/>
        </w:trPr>
        <w:tc>
          <w:tcPr>
            <w:tcW w:type="dxa" w:w="14702"/>
            <w:gridSpan w:val="4"/>
            <w:vAlign w:val="center"/>
          </w:tcPr>
          <w:p w14:paraId="CB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</w:tr>
      <w:tr>
        <w:trPr>
          <w:trHeight w:hRule="atLeast" w:val="1277"/>
        </w:trPr>
        <w:tc>
          <w:tcPr>
            <w:tcW w:type="dxa" w:w="7933"/>
            <w:vAlign w:val="center"/>
          </w:tcPr>
          <w:p w14:paraId="CC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Мероприятие 2.1.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  <w:p w14:paraId="CD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  <w:p w14:paraId="CE01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</w:rPr>
              <w:t xml:space="preserve">проведение строительно-технической экспертизы </w:t>
            </w:r>
            <w:r>
              <w:rPr>
                <w:rFonts w:ascii="PT Astra Serif" w:hAnsi="PT Astra Serif"/>
                <w:i w:val="1"/>
              </w:rPr>
              <w:t>жилых помещений и многоквартирных домов</w:t>
            </w:r>
          </w:p>
        </w:tc>
        <w:tc>
          <w:tcPr>
            <w:tcW w:type="dxa" w:w="1701"/>
            <w:vAlign w:val="center"/>
          </w:tcPr>
          <w:p w14:paraId="C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D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2233"/>
            <w:vAlign w:val="center"/>
          </w:tcPr>
          <w:p w14:paraId="D1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D2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  <w:tr>
        <w:trPr>
          <w:trHeight w:hRule="atLeast" w:val="447"/>
        </w:trPr>
        <w:tc>
          <w:tcPr>
            <w:tcW w:type="dxa" w:w="14702"/>
            <w:gridSpan w:val="4"/>
            <w:vAlign w:val="center"/>
          </w:tcPr>
          <w:p w14:paraId="D3010000">
            <w:pPr>
              <w:pStyle w:val="Style_7"/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</w:rPr>
              <w:t xml:space="preserve">Задача 3: </w:t>
            </w:r>
            <w:r>
              <w:rPr>
                <w:rFonts w:ascii="PT Astra Serif" w:hAnsi="PT Astra Serif"/>
                <w:b w:val="1"/>
              </w:rPr>
              <w:t>Выполнение работ по ремонту общего имущества в многоквартирных домах</w:t>
            </w:r>
          </w:p>
        </w:tc>
      </w:tr>
      <w:tr>
        <w:trPr>
          <w:trHeight w:hRule="atLeast" w:val="1277"/>
        </w:trPr>
        <w:tc>
          <w:tcPr>
            <w:tcW w:type="dxa" w:w="7933"/>
            <w:vAlign w:val="center"/>
          </w:tcPr>
          <w:p w14:paraId="D4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3.1. </w:t>
            </w:r>
          </w:p>
          <w:p w14:paraId="D5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D6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Контрольная точка: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i w:val="1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1701"/>
            <w:vAlign w:val="center"/>
          </w:tcPr>
          <w:p w14:paraId="D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D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2233"/>
            <w:vAlign w:val="center"/>
          </w:tcPr>
          <w:p w14:paraId="D9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DA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</w:tbl>
    <w:p w14:paraId="DB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DC010000">
      <w:pPr>
        <w:widowControl w:val="0"/>
        <w:ind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851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99"/>
      </w:pPr>
    </w:lvl>
    <w:lvl w:ilvl="1">
      <w:start w:val="1"/>
      <w:numFmt w:val="lowerLetter"/>
      <w:lvlText w:val="%2."/>
      <w:lvlJc w:val="left"/>
      <w:pPr>
        <w:ind w:hanging="360" w:left="1119"/>
      </w:pPr>
    </w:lvl>
    <w:lvl w:ilvl="2">
      <w:start w:val="1"/>
      <w:numFmt w:val="lowerRoman"/>
      <w:lvlText w:val="%3."/>
      <w:lvlJc w:val="right"/>
      <w:pPr>
        <w:ind w:hanging="180" w:left="1839"/>
      </w:pPr>
    </w:lvl>
    <w:lvl w:ilvl="3">
      <w:start w:val="1"/>
      <w:numFmt w:val="decimal"/>
      <w:lvlText w:val="%4."/>
      <w:lvlJc w:val="left"/>
      <w:pPr>
        <w:ind w:hanging="360" w:left="2559"/>
      </w:pPr>
    </w:lvl>
    <w:lvl w:ilvl="4">
      <w:start w:val="1"/>
      <w:numFmt w:val="lowerLetter"/>
      <w:lvlText w:val="%5."/>
      <w:lvlJc w:val="left"/>
      <w:pPr>
        <w:ind w:hanging="360" w:left="3279"/>
      </w:pPr>
    </w:lvl>
    <w:lvl w:ilvl="5">
      <w:start w:val="1"/>
      <w:numFmt w:val="lowerRoman"/>
      <w:lvlText w:val="%6."/>
      <w:lvlJc w:val="right"/>
      <w:pPr>
        <w:ind w:hanging="180" w:left="3999"/>
      </w:pPr>
    </w:lvl>
    <w:lvl w:ilvl="6">
      <w:start w:val="1"/>
      <w:numFmt w:val="decimal"/>
      <w:lvlText w:val="%7."/>
      <w:lvlJc w:val="left"/>
      <w:pPr>
        <w:ind w:hanging="360" w:left="4719"/>
      </w:pPr>
    </w:lvl>
    <w:lvl w:ilvl="7">
      <w:start w:val="1"/>
      <w:numFmt w:val="lowerLetter"/>
      <w:lvlText w:val="%8."/>
      <w:lvlJc w:val="left"/>
      <w:pPr>
        <w:ind w:hanging="360" w:left="5439"/>
      </w:pPr>
    </w:lvl>
    <w:lvl w:ilvl="8">
      <w:start w:val="1"/>
      <w:numFmt w:val="lowerRoman"/>
      <w:lvlText w:val="%9."/>
      <w:lvlJc w:val="right"/>
      <w:pPr>
        <w:ind w:hanging="180" w:left="61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8_ch" w:type="character">
    <w:name w:val="Normal"/>
    <w:link w:val="Style_8"/>
    <w:rPr>
      <w:rFonts w:ascii="Arial" w:hAnsi="Arial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7" w:type="paragraph">
    <w:name w:val="Standard"/>
    <w:link w:val="Style_7_ch"/>
    <w:pPr>
      <w:spacing w:after="160" w:line="264" w:lineRule="auto"/>
      <w:ind/>
    </w:pPr>
    <w:rPr>
      <w:sz w:val="22"/>
    </w:rPr>
  </w:style>
  <w:style w:styleId="Style_7_ch" w:type="character">
    <w:name w:val="Standard"/>
    <w:link w:val="Style_7"/>
    <w:rPr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15" w:type="paragraph">
    <w:name w:val="js-extracted-address"/>
    <w:basedOn w:val="Style_16"/>
    <w:link w:val="Style_15_ch"/>
  </w:style>
  <w:style w:styleId="Style_15_ch" w:type="character">
    <w:name w:val="js-extracted-address"/>
    <w:basedOn w:val="Style_16_ch"/>
    <w:link w:val="Style_15"/>
  </w:style>
  <w:style w:styleId="Style_17" w:type="paragraph">
    <w:name w:val="Font Style16"/>
    <w:basedOn w:val="Style_16"/>
    <w:link w:val="Style_17_ch"/>
    <w:rPr>
      <w:rFonts w:ascii="Arial" w:hAnsi="Arial"/>
      <w:sz w:val="20"/>
    </w:rPr>
  </w:style>
  <w:style w:styleId="Style_17_ch" w:type="character">
    <w:name w:val="Font Style16"/>
    <w:basedOn w:val="Style_16_ch"/>
    <w:link w:val="Style_17"/>
    <w:rPr>
      <w:rFonts w:ascii="Arial" w:hAnsi="Arial"/>
      <w:sz w:val="20"/>
    </w:rPr>
  </w:style>
  <w:style w:styleId="Style_5" w:type="paragraph">
    <w:name w:val="List Paragraph"/>
    <w:basedOn w:val="Style_8"/>
    <w:link w:val="Style_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18" w:type="paragraph">
    <w:name w:val="Balloon Text"/>
    <w:basedOn w:val="Style_8"/>
    <w:link w:val="Style_18_ch"/>
    <w:rPr>
      <w:rFonts w:ascii="Tahoma" w:hAnsi="Tahoma"/>
      <w:sz w:val="16"/>
    </w:rPr>
  </w:style>
  <w:style w:styleId="Style_18_ch" w:type="character">
    <w:name w:val="Balloon Text"/>
    <w:basedOn w:val="Style_8_ch"/>
    <w:link w:val="Style_18"/>
    <w:rPr>
      <w:rFonts w:ascii="Tahoma" w:hAnsi="Tahoma"/>
      <w:sz w:val="16"/>
    </w:rPr>
  </w:style>
  <w:style w:styleId="Style_6" w:type="paragraph">
    <w:name w:val="No Spacing"/>
    <w:link w:val="Style_6_ch"/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ontstyle01"/>
    <w:basedOn w:val="Style_16"/>
    <w:link w:val="Style_20_ch"/>
    <w:rPr>
      <w:rFonts w:ascii="Times New Roman" w:hAnsi="Times New Roman"/>
      <w:b w:val="0"/>
      <w:i w:val="0"/>
      <w:color w:val="000000"/>
      <w:sz w:val="24"/>
    </w:rPr>
  </w:style>
  <w:style w:styleId="Style_20_ch" w:type="character">
    <w:name w:val="fontstyle01"/>
    <w:basedOn w:val="Style_16_ch"/>
    <w:link w:val="Style_20"/>
    <w:rPr>
      <w:rFonts w:ascii="Times New Roman" w:hAnsi="Times New Roman"/>
      <w:b w:val="0"/>
      <w:i w:val="0"/>
      <w:color w:val="000000"/>
      <w:sz w:val="24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formattext"/>
    <w:basedOn w:val="Style_8"/>
    <w:link w:val="Style_22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2_ch" w:type="character">
    <w:name w:val="formattext"/>
    <w:basedOn w:val="Style_8_ch"/>
    <w:link w:val="Style_22"/>
    <w:rPr>
      <w:rFonts w:ascii="Times New Roman" w:hAnsi="Times New Roman"/>
    </w:rPr>
  </w:style>
  <w:style w:styleId="Style_23" w:type="paragraph">
    <w:name w:val="heading 1"/>
    <w:basedOn w:val="Style_8"/>
    <w:next w:val="Style_8"/>
    <w:link w:val="Style_23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3_ch" w:type="character">
    <w:name w:val="heading 1"/>
    <w:basedOn w:val="Style_8_ch"/>
    <w:link w:val="Style_23"/>
    <w:rPr>
      <w:rFonts w:ascii="Times New Roman" w:hAnsi="Times New Roman"/>
      <w:b w:val="1"/>
      <w:sz w:val="26"/>
    </w:rPr>
  </w:style>
  <w:style w:styleId="Style_24" w:type="paragraph">
    <w:name w:val="Hyperlink"/>
    <w:basedOn w:val="Style_16"/>
    <w:link w:val="Style_24_ch"/>
    <w:rPr>
      <w:color w:val="0000FF"/>
      <w:u w:val="single"/>
    </w:rPr>
  </w:style>
  <w:style w:styleId="Style_24_ch" w:type="character">
    <w:name w:val="Hyperlink"/>
    <w:basedOn w:val="Style_16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subheader"/>
    <w:basedOn w:val="Style_8"/>
    <w:link w:val="Style_29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29_ch" w:type="character">
    <w:name w:val="subheader"/>
    <w:basedOn w:val="Style_8_ch"/>
    <w:link w:val="Style_29"/>
    <w:rPr>
      <w:b w:val="1"/>
      <w:color w:val="000000"/>
      <w:sz w:val="19"/>
    </w:rPr>
  </w:style>
  <w:style w:styleId="Style_30" w:type="paragraph">
    <w:name w:val="consplusnormal"/>
    <w:basedOn w:val="Style_8"/>
    <w:link w:val="Style_3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0_ch" w:type="character">
    <w:name w:val="consplusnormal"/>
    <w:basedOn w:val="Style_8_ch"/>
    <w:link w:val="Style_30"/>
    <w:rPr>
      <w:rFonts w:ascii="Times New Roman" w:hAnsi="Times New Roman"/>
    </w:rPr>
  </w:style>
  <w:style w:styleId="Style_31" w:type="paragraph">
    <w:name w:val="Normal (Web)"/>
    <w:basedOn w:val="Style_8"/>
    <w:link w:val="Style_3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1_ch" w:type="character">
    <w:name w:val="Normal (Web)"/>
    <w:basedOn w:val="Style_8_ch"/>
    <w:link w:val="Style_31"/>
    <w:rPr>
      <w:rFonts w:ascii="Times New Roman" w:hAnsi="Times New Roman"/>
    </w:rPr>
  </w:style>
  <w:style w:styleId="Style_32" w:type="paragraph">
    <w:name w:val="Стандартный HTML1"/>
    <w:basedOn w:val="Style_8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32_ch" w:type="character">
    <w:name w:val="Стандартный HTML1"/>
    <w:basedOn w:val="Style_8_ch"/>
    <w:link w:val="Style_32"/>
    <w:rPr>
      <w:rFonts w:ascii="Courier New" w:hAnsi="Courier New"/>
      <w:sz w:val="20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16"/>
    <w:link w:val="Style_34_ch"/>
  </w:style>
  <w:style w:styleId="Style_34_ch" w:type="character">
    <w:name w:val="apple-converted-space"/>
    <w:basedOn w:val="Style_16_ch"/>
    <w:link w:val="Style_34"/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35" w:type="paragraph">
    <w:name w:val="mail-message-map-nobreak"/>
    <w:basedOn w:val="Style_16"/>
    <w:link w:val="Style_35_ch"/>
  </w:style>
  <w:style w:styleId="Style_35_ch" w:type="character">
    <w:name w:val="mail-message-map-nobreak"/>
    <w:basedOn w:val="Style_16_ch"/>
    <w:link w:val="Style_35"/>
  </w:style>
  <w:style w:styleId="Style_36" w:type="paragraph">
    <w:name w:val="toc 5"/>
    <w:next w:val="Style_8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8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8"/>
    <w:next w:val="Style_8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8_ch"/>
    <w:link w:val="Style_39"/>
    <w:rPr>
      <w:rFonts w:asciiTheme="majorAscii" w:hAnsiTheme="majorHAnsi"/>
      <w:i w:val="1"/>
      <w:color w:themeColor="accent1" w:themeShade="BF" w:val="376092"/>
    </w:rPr>
  </w:style>
  <w:style w:styleId="Style_40" w:type="paragraph">
    <w:name w:val="heading 2"/>
    <w:basedOn w:val="Style_8"/>
    <w:next w:val="Style_8"/>
    <w:link w:val="Style_4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0_ch" w:type="character">
    <w:name w:val="heading 2"/>
    <w:basedOn w:val="Style_8_ch"/>
    <w:link w:val="Style_40"/>
    <w:rPr>
      <w:rFonts w:asciiTheme="majorAscii" w:hAnsiTheme="majorHAnsi"/>
      <w:b w:val="1"/>
      <w:color w:themeColor="accent1"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2024-11-25T07:09:23Z</dcterms:modified>
</cp:coreProperties>
</file>