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/>
    <w:p w14:paraId="03000000">
      <w:pPr>
        <w:ind/>
        <w:jc w:val="center"/>
      </w:pPr>
    </w:p>
    <w:p w14:paraId="04000000">
      <w:pPr>
        <w:ind/>
        <w:jc w:val="center"/>
      </w:pPr>
    </w:p>
    <w:p w14:paraId="05000000"/>
    <w:p w14:paraId="06000000"/>
    <w:p w14:paraId="07000000"/>
    <w:p w14:paraId="08000000"/>
    <w:p w14:paraId="09000000"/>
    <w:p w14:paraId="0A000000"/>
    <w:p w14:paraId="0B000000"/>
    <w:p w14:paraId="0C000000"/>
    <w:p w14:paraId="0D000000"/>
    <w:p w14:paraId="0E000000"/>
    <w:p w14:paraId="0F000000"/>
    <w:p w14:paraId="10000000"/>
    <w:p w14:paraId="11000000"/>
    <w:p w14:paraId="12000000">
      <w:pPr>
        <w:ind/>
        <w:jc w:val="center"/>
        <w:rPr>
          <w:rFonts w:ascii="PT Astra Serif" w:hAnsi="PT Astra Serif"/>
          <w:b w:val="1"/>
          <w:sz w:val="28"/>
        </w:rPr>
      </w:pPr>
    </w:p>
    <w:p w14:paraId="13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Об установлении публичного сервитута</w:t>
      </w:r>
    </w:p>
    <w:p w14:paraId="14000000">
      <w:pPr>
        <w:ind/>
        <w:jc w:val="both"/>
        <w:rPr>
          <w:rFonts w:ascii="PT Astra Serif" w:hAnsi="PT Astra Serif"/>
          <w:sz w:val="28"/>
        </w:rPr>
      </w:pPr>
    </w:p>
    <w:p w14:paraId="15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 соответствии со статьей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23, главой </w:t>
      </w:r>
      <w:r>
        <w:rPr>
          <w:rFonts w:ascii="PT Astra Serif" w:hAnsi="PT Astra Serif"/>
          <w:sz w:val="28"/>
        </w:rPr>
        <w:t>V</w:t>
      </w:r>
      <w:r>
        <w:rPr>
          <w:rFonts w:ascii="PT Astra Serif" w:hAnsi="PT Astra Serif"/>
          <w:sz w:val="28"/>
        </w:rPr>
        <w:t>.7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Земельного кодекса Российской Федерации, </w:t>
      </w:r>
      <w:r>
        <w:rPr>
          <w:rFonts w:ascii="PT Astra Serif" w:hAnsi="PT Astra Serif"/>
          <w:sz w:val="28"/>
        </w:rPr>
        <w:t>статьей 3.6 Федерального закона от 25.10.2001 № 137-ФЗ «О введении в действие Земельного кодекса Российской Федерации», 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руководствуясь Уставом муниципального образования город Донской, рассмотрев заявление </w:t>
      </w:r>
      <w:r>
        <w:rPr>
          <w:rFonts w:ascii="PT Astra Serif" w:hAnsi="PT Astra Serif"/>
          <w:sz w:val="28"/>
        </w:rPr>
        <w:t>и ходатайство Публичного акционерного общества «Россети Центр и Приволжье» (далее – ПАО «Россети Центр и Приволжье»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 xml:space="preserve"> от 25.09.2024 № МР7-ТуЭ/28/10601 (рег. № 13-27/4649 от 25.09.2024) (адрес местонахождения: 603001, Нижегородская область, г. Нижний Новгород, ул. Рождественская, д. 33, филиал ПАО «Россети Центр и Приволжье» - «Тулэнерго», </w:t>
      </w:r>
      <w:r>
        <w:rPr>
          <w:rFonts w:ascii="PT Astra Serif" w:hAnsi="PT Astra Serif"/>
          <w:sz w:val="28"/>
        </w:rPr>
        <w:t>300012, г. Тула, ул. Тимирязева, д. 99</w:t>
      </w:r>
      <w:r>
        <w:rPr>
          <w:rFonts w:ascii="PT Astra Serif" w:hAnsi="PT Astra Serif"/>
          <w:sz w:val="28"/>
        </w:rPr>
        <w:t xml:space="preserve">, ОГРН 1075260020043, ИНН </w:t>
      </w:r>
      <w:r>
        <w:rPr>
          <w:rFonts w:ascii="PT Astra Serif" w:hAnsi="PT Astra Serif"/>
          <w:sz w:val="28"/>
        </w:rPr>
        <w:t>5260200603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б установлении публичного сервитута для размещения и дальнейшей эксплуатации объекта электросетевого хозяйства ВЛ-110кВ Донская-Угольная, расположенного по адресу: Тульская область, МО г. Донской, учитывая </w:t>
      </w:r>
      <w:r>
        <w:rPr>
          <w:rFonts w:ascii="PT Astra Serif" w:hAnsi="PT Astra Serif"/>
          <w:sz w:val="28"/>
        </w:rPr>
        <w:t>публикацию информационного сообщения о возможном установлении публичного сервитута в газете администрации муниципального образования город Донской «Муниципальные вести» от 01.11.2024 № 41 (806)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и на официальном сайте администрации муниципального образования город Донской </w:t>
      </w:r>
      <w:r>
        <w:rPr>
          <w:rFonts w:ascii="PT Astra Serif" w:hAnsi="PT Astra Serif"/>
          <w:sz w:val="28"/>
        </w:rPr>
        <w:t>donskoj</w:t>
      </w: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>r</w:t>
      </w:r>
      <w:r>
        <w:rPr>
          <w:rFonts w:ascii="PT Astra Serif" w:hAnsi="PT Astra Serif"/>
          <w:sz w:val="28"/>
        </w:rPr>
        <w:t>71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gosweb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gosuslugi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ru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свидетельство о государственной регистрации права 71-АД 239393 от 10.10.2014,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администрация муниципального образования город Донской ПОСТАНОВЛЯЕТ:</w:t>
      </w:r>
    </w:p>
    <w:p w14:paraId="16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</w:t>
      </w:r>
      <w:r>
        <w:rPr>
          <w:rFonts w:ascii="PT Astra Serif" w:hAnsi="PT Astra Serif"/>
          <w:sz w:val="28"/>
        </w:rPr>
        <w:t>Установить публичный сервитут в отношении земель и зем</w:t>
      </w:r>
      <w:r>
        <w:rPr>
          <w:rFonts w:ascii="PT Astra Serif" w:hAnsi="PT Astra Serif"/>
          <w:sz w:val="28"/>
        </w:rPr>
        <w:t xml:space="preserve">ельных участков в целях размещения и дальнейшей эксплуатации объекта электросетевого хозяйства ВЛ-110кВ Донская-Угольная, расположенного по </w:t>
      </w:r>
      <w:r>
        <w:rPr>
          <w:rFonts w:ascii="PT Astra Serif" w:hAnsi="PT Astra Serif"/>
          <w:sz w:val="28"/>
        </w:rPr>
        <w:t>адресу: Тульская область, МО г. Донской, кадастровый номер сооружения 71:00:000000:111229, в отношении:</w:t>
      </w:r>
    </w:p>
    <w:p w14:paraId="17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земель, государственная собственность на которые не разграничена, в пределах кадастровых кварталов: 71:26:040204; 71:26:020101;</w:t>
      </w:r>
    </w:p>
    <w:p w14:paraId="18000000">
      <w:pPr>
        <w:ind w:firstLine="709" w:left="0"/>
        <w:jc w:val="both"/>
        <w:rPr>
          <w:rFonts w:ascii="PT Astra Serif" w:hAnsi="PT Astra Serif"/>
          <w:color w:val="292C2F"/>
          <w:sz w:val="28"/>
        </w:rPr>
      </w:pPr>
      <w:r>
        <w:rPr>
          <w:rFonts w:ascii="PT Astra Serif" w:hAnsi="PT Astra Serif"/>
          <w:sz w:val="28"/>
        </w:rPr>
        <w:t>- земельного участка с кадастровым номером 71:26:519503:1, категория земель: земли населенных пунктов, разрешенное использование</w:t>
      </w:r>
      <w:r>
        <w:rPr>
          <w:rFonts w:ascii="PT Astra Serif" w:hAnsi="PT Astra Serif"/>
          <w:sz w:val="28"/>
        </w:rPr>
        <w:t xml:space="preserve">: </w:t>
      </w:r>
      <w:r>
        <w:rPr>
          <w:rFonts w:ascii="PT Astra Serif" w:hAnsi="PT Astra Serif"/>
          <w:color w:val="292C2F"/>
          <w:sz w:val="28"/>
        </w:rPr>
        <w:t xml:space="preserve">для </w:t>
      </w:r>
      <w:r>
        <w:rPr>
          <w:rFonts w:ascii="PT Astra Serif" w:hAnsi="PT Astra Serif"/>
          <w:sz w:val="28"/>
        </w:rPr>
        <w:t>эксплуатации объектов железной дороги, адрес (местоположение): установлено относительно ориентира участок Д-04 - ст. "Плехново-Узловая-Ряжск", расположенного в границах участка, адрес ориентира: обл. Тульская, г. Донской</w:t>
      </w:r>
      <w:r>
        <w:rPr>
          <w:rFonts w:ascii="PT Astra Serif" w:hAnsi="PT Astra Serif"/>
          <w:color w:val="292C2F"/>
          <w:sz w:val="28"/>
        </w:rPr>
        <w:t>;</w:t>
      </w:r>
    </w:p>
    <w:p w14:paraId="19000000">
      <w:pPr>
        <w:ind w:firstLine="709" w:left="0"/>
        <w:jc w:val="both"/>
        <w:rPr>
          <w:rFonts w:ascii="PT Astra Serif" w:hAnsi="PT Astra Serif"/>
          <w:color w:val="292C2F"/>
          <w:sz w:val="28"/>
        </w:rPr>
      </w:pPr>
      <w:r>
        <w:rPr>
          <w:rFonts w:ascii="PT Astra Serif" w:hAnsi="PT Astra Serif"/>
          <w:sz w:val="28"/>
        </w:rPr>
        <w:t xml:space="preserve">- земельного участка с кадастровым номером 71:26:040204:3, категория земель: земли населенных пунктов, </w:t>
      </w:r>
      <w:r>
        <w:rPr>
          <w:rFonts w:ascii="PT Astra Serif" w:hAnsi="PT Astra Serif"/>
          <w:sz w:val="28"/>
        </w:rPr>
        <w:t>разрешенное использование</w:t>
      </w:r>
      <w:r>
        <w:rPr>
          <w:rFonts w:ascii="PT Astra Serif" w:hAnsi="PT Astra Serif"/>
          <w:sz w:val="28"/>
        </w:rPr>
        <w:t xml:space="preserve">: </w:t>
      </w:r>
      <w:r>
        <w:rPr>
          <w:rFonts w:ascii="PT Astra Serif" w:hAnsi="PT Astra Serif"/>
          <w:color w:val="292C2F"/>
          <w:sz w:val="28"/>
        </w:rPr>
        <w:t xml:space="preserve">для </w:t>
      </w:r>
      <w:r>
        <w:rPr>
          <w:rFonts w:ascii="PT Astra Serif" w:hAnsi="PT Astra Serif"/>
          <w:sz w:val="28"/>
        </w:rPr>
        <w:t>эксплуатации и обслуживания объектов энергетики</w:t>
      </w:r>
      <w:r>
        <w:rPr>
          <w:rFonts w:ascii="PT Astra Serif" w:hAnsi="PT Astra Serif"/>
          <w:color w:val="292C2F"/>
          <w:sz w:val="28"/>
        </w:rPr>
        <w:t>,</w:t>
      </w:r>
      <w:r>
        <w:rPr>
          <w:rFonts w:ascii="PT Astra Serif" w:hAnsi="PT Astra Serif"/>
          <w:color w:val="292C2F"/>
          <w:sz w:val="28"/>
        </w:rPr>
        <w:t xml:space="preserve"> </w:t>
      </w:r>
      <w:r>
        <w:rPr>
          <w:rFonts w:ascii="PT Astra Serif" w:hAnsi="PT Astra Serif"/>
          <w:sz w:val="28"/>
        </w:rPr>
        <w:t>адрес (местоположение)</w:t>
      </w:r>
      <w:r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color w:val="292C2F"/>
          <w:sz w:val="28"/>
        </w:rPr>
        <w:t xml:space="preserve"> </w:t>
      </w:r>
      <w:r>
        <w:rPr>
          <w:rFonts w:ascii="PT Astra Serif" w:hAnsi="PT Astra Serif"/>
          <w:sz w:val="28"/>
        </w:rPr>
        <w:t>м</w:t>
      </w:r>
      <w:r>
        <w:rPr>
          <w:rFonts w:ascii="PT Astra Serif" w:hAnsi="PT Astra Serif"/>
          <w:sz w:val="28"/>
        </w:rPr>
        <w:t>естоположение установлено относительно ориентира, расположенного в границах участка. Почтовый адрес ориентира: обл. Тульская, г. Донской, мкр. Центральный, воздушная ЛЭП высокого напряжения 110 кВ "Донская-Люторичи", Донское муниципальное образование</w:t>
      </w:r>
      <w:r>
        <w:rPr>
          <w:rFonts w:ascii="PT Astra Serif" w:hAnsi="PT Astra Serif"/>
          <w:color w:val="292C2F"/>
          <w:sz w:val="28"/>
        </w:rPr>
        <w:t>;</w:t>
      </w:r>
    </w:p>
    <w:p w14:paraId="1A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292C2F"/>
          <w:sz w:val="28"/>
        </w:rPr>
        <w:t xml:space="preserve">- </w:t>
      </w:r>
      <w:r>
        <w:rPr>
          <w:rFonts w:ascii="PT Astra Serif" w:hAnsi="PT Astra Serif"/>
          <w:sz w:val="28"/>
        </w:rPr>
        <w:t>земельного участка с кадастровым номером 71:26:020101:</w:t>
      </w:r>
      <w:r>
        <w:rPr>
          <w:rFonts w:ascii="PT Astra Serif" w:hAnsi="PT Astra Serif"/>
          <w:sz w:val="28"/>
        </w:rPr>
        <w:t>8</w:t>
      </w:r>
      <w:r>
        <w:rPr>
          <w:rFonts w:ascii="PT Astra Serif" w:hAnsi="PT Astra Serif"/>
          <w:sz w:val="28"/>
        </w:rPr>
        <w:t xml:space="preserve">3,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>обслуживание автотранспорта</w:t>
      </w:r>
      <w:r>
        <w:rPr>
          <w:rFonts w:ascii="PT Astra Serif" w:hAnsi="PT Astra Serif"/>
          <w:color w:val="292C2F"/>
          <w:sz w:val="28"/>
        </w:rPr>
        <w:t xml:space="preserve">, </w:t>
      </w:r>
      <w:r>
        <w:rPr>
          <w:rFonts w:ascii="PT Astra Serif" w:hAnsi="PT Astra Serif"/>
          <w:sz w:val="28"/>
        </w:rPr>
        <w:t>адрес (местоположение):</w:t>
      </w:r>
      <w:r>
        <w:rPr>
          <w:rFonts w:ascii="PT Astra Serif" w:hAnsi="PT Astra Serif"/>
          <w:color w:val="292C2F"/>
          <w:sz w:val="28"/>
        </w:rPr>
        <w:t xml:space="preserve"> </w:t>
      </w:r>
      <w:r>
        <w:rPr>
          <w:rFonts w:ascii="PT Astra Serif" w:hAnsi="PT Astra Serif"/>
          <w:sz w:val="28"/>
        </w:rPr>
        <w:t>Тульская область, г. Донской, мкр. Новоугольный, ул. Новомосковская, примерно в 100 м по направлению на запад от дома 58;</w:t>
      </w:r>
    </w:p>
    <w:p w14:paraId="1B000000">
      <w:pPr>
        <w:ind w:firstLine="709" w:left="0"/>
        <w:jc w:val="both"/>
        <w:rPr>
          <w:rFonts w:ascii="PT Astra Serif" w:hAnsi="PT Astra Serif"/>
          <w:sz w:val="28"/>
        </w:rPr>
      </w:pPr>
      <w:r>
        <w:t xml:space="preserve">- </w:t>
      </w:r>
      <w:r>
        <w:rPr>
          <w:rFonts w:ascii="PT Astra Serif" w:hAnsi="PT Astra Serif"/>
          <w:sz w:val="28"/>
        </w:rPr>
        <w:t>земельного участка с кадастровым номером 71:26:020101:</w:t>
      </w:r>
      <w:r>
        <w:rPr>
          <w:rFonts w:ascii="PT Astra Serif" w:hAnsi="PT Astra Serif"/>
          <w:sz w:val="28"/>
        </w:rPr>
        <w:t>222</w:t>
      </w:r>
      <w:r>
        <w:rPr>
          <w:rFonts w:ascii="PT Astra Serif" w:hAnsi="PT Astra Serif"/>
          <w:sz w:val="28"/>
        </w:rPr>
        <w:t xml:space="preserve">, категория земель: земли населенных пунктов, разрешенное использование: </w:t>
      </w:r>
      <w:r>
        <w:rPr>
          <w:rFonts w:ascii="PT Astra Serif" w:hAnsi="PT Astra Serif"/>
          <w:color w:val="000000"/>
          <w:sz w:val="28"/>
        </w:rPr>
        <w:t>объекты дорожного сервиса</w:t>
      </w:r>
      <w:r>
        <w:rPr>
          <w:rFonts w:ascii="PT Astra Serif" w:hAnsi="PT Astra Serif"/>
          <w:sz w:val="28"/>
        </w:rPr>
        <w:t>, адрес (местоположение):</w:t>
      </w:r>
      <w:r>
        <w:rPr>
          <w:rFonts w:ascii="PT Astra Serif" w:hAnsi="PT Astra Serif"/>
          <w:color w:val="292C2F"/>
          <w:sz w:val="28"/>
        </w:rPr>
        <w:t xml:space="preserve"> </w:t>
      </w:r>
      <w:r>
        <w:rPr>
          <w:rFonts w:ascii="PT Astra Serif" w:hAnsi="PT Astra Serif"/>
          <w:sz w:val="28"/>
        </w:rPr>
        <w:t>Российская Федерация, Тульская область, г Донской, мкр Новоугольный, ул. Новомосковская;</w:t>
      </w:r>
    </w:p>
    <w:p w14:paraId="1C000000">
      <w:pPr>
        <w:ind w:firstLine="709" w:left="0"/>
        <w:jc w:val="both"/>
        <w:rPr>
          <w:rFonts w:ascii="Calibri" w:hAnsi="Calibri"/>
          <w:color w:val="000000"/>
          <w:shd w:fill="F8F9FA" w:val="clear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 xml:space="preserve">земельного участка с кадастровым номером 71:26:000000:8, категория земель: земли населенных пунктов, разрешенное использование: </w:t>
      </w:r>
      <w:r>
        <w:rPr>
          <w:rFonts w:ascii="PT Astra Serif" w:hAnsi="PT Astra Serif"/>
          <w:color w:val="000000"/>
          <w:sz w:val="28"/>
        </w:rPr>
        <w:t>для эксплуатации объектов железнодорожного транспорта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адрес (местоположение):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Тульская</w:t>
      </w:r>
      <w:r>
        <w:rPr>
          <w:rFonts w:ascii="PT Astra Serif" w:hAnsi="PT Astra Serif"/>
          <w:color w:val="000000"/>
          <w:sz w:val="28"/>
        </w:rPr>
        <w:t xml:space="preserve"> область</w:t>
      </w:r>
      <w:r>
        <w:rPr>
          <w:rFonts w:ascii="PT Astra Serif" w:hAnsi="PT Astra Serif"/>
          <w:color w:val="000000"/>
          <w:sz w:val="28"/>
        </w:rPr>
        <w:t>, г. Донской, Участок Д-06 - ст.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Бобрик-Донской - Комсомольский, участок №1;</w:t>
      </w:r>
    </w:p>
    <w:p w14:paraId="1D000000">
      <w:pPr>
        <w:ind w:firstLine="709" w:left="0"/>
        <w:jc w:val="both"/>
        <w:rPr>
          <w:rFonts w:ascii="Calibri" w:hAnsi="Calibri"/>
          <w:color w:val="000000"/>
          <w:shd w:fill="F8F9FA" w:val="clear"/>
        </w:rPr>
      </w:pPr>
      <w:r>
        <w:rPr>
          <w:rFonts w:ascii="PT Astra Serif" w:hAnsi="PT Astra Serif"/>
          <w:sz w:val="28"/>
        </w:rPr>
        <w:t xml:space="preserve">- земельного участка с кадастровым номером 71:26:000000:6, категория земель: земли населенных пунктов, разрешенное использование: </w:t>
      </w:r>
      <w:r>
        <w:rPr>
          <w:rFonts w:ascii="PT Astra Serif" w:hAnsi="PT Astra Serif"/>
          <w:color w:val="000000"/>
          <w:sz w:val="28"/>
        </w:rPr>
        <w:t>для эксплуатации объектов железнодорожного транспорта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адрес (местоположение):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Тульская область, г. Донской, участок Д-04 - ст. "Плеханово-Узловая-Ряжск"</w:t>
      </w:r>
      <w:r>
        <w:rPr>
          <w:rFonts w:ascii="PT Astra Serif" w:hAnsi="PT Astra Serif"/>
          <w:color w:val="000000"/>
          <w:sz w:val="28"/>
        </w:rPr>
        <w:t>;</w:t>
      </w:r>
    </w:p>
    <w:p w14:paraId="1E000000">
      <w:pPr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sz w:val="28"/>
        </w:rPr>
        <w:t xml:space="preserve">- земельного участка с кадастровым номером 71:26:000000:3, категория земель: земли населенных пунктов, разрешенное использование: </w:t>
      </w:r>
      <w:r>
        <w:rPr>
          <w:rFonts w:ascii="PT Astra Serif" w:hAnsi="PT Astra Serif"/>
          <w:color w:val="000000"/>
          <w:sz w:val="28"/>
        </w:rPr>
        <w:t>для эксплуатации объектов железнодорожного транспорта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адрес (местоположение):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Тульская</w:t>
      </w:r>
      <w:r>
        <w:rPr>
          <w:rFonts w:ascii="PT Astra Serif" w:hAnsi="PT Astra Serif"/>
          <w:color w:val="000000"/>
          <w:sz w:val="28"/>
        </w:rPr>
        <w:t xml:space="preserve"> область</w:t>
      </w:r>
      <w:r>
        <w:rPr>
          <w:rFonts w:ascii="PT Astra Serif" w:hAnsi="PT Astra Serif"/>
          <w:color w:val="000000"/>
          <w:sz w:val="28"/>
        </w:rPr>
        <w:t>, г. Донской, Участок Д-01 - ст. Маклец - ст. Бобрик Донской</w:t>
      </w:r>
      <w:r>
        <w:rPr>
          <w:rFonts w:ascii="PT Astra Serif" w:hAnsi="PT Astra Serif"/>
          <w:color w:val="000000"/>
          <w:sz w:val="28"/>
        </w:rPr>
        <w:t>;</w:t>
      </w:r>
    </w:p>
    <w:p w14:paraId="1F000000">
      <w:pPr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 xml:space="preserve">земельного участка с кадастровым номером 71:26:000000:16,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 xml:space="preserve">для эксплуатации и обслуживания объектов энергетики в производственных </w:t>
      </w:r>
      <w:r>
        <w:rPr>
          <w:rFonts w:ascii="PT Astra Serif" w:hAnsi="PT Astra Serif"/>
          <w:sz w:val="28"/>
        </w:rPr>
        <w:t>целях</w:t>
      </w:r>
      <w:r>
        <w:rPr>
          <w:rFonts w:ascii="PT Astra Serif" w:hAnsi="PT Astra Serif"/>
          <w:sz w:val="28"/>
        </w:rPr>
        <w:t xml:space="preserve">, адрес (местоположение): </w:t>
      </w:r>
      <w:r>
        <w:rPr>
          <w:rFonts w:ascii="PT Astra Serif" w:hAnsi="PT Astra Serif"/>
          <w:sz w:val="28"/>
        </w:rPr>
        <w:t>м</w:t>
      </w:r>
      <w:r>
        <w:rPr>
          <w:rFonts w:ascii="PT Astra Serif" w:hAnsi="PT Astra Serif"/>
          <w:sz w:val="28"/>
        </w:rPr>
        <w:t>естоположение установлено относительно ориентира, расположенного в границах участка. Почтовый адрес ориентира: обл. Тульская, г. Донской, мкр. Центральный, Донское муниципальное образование воздушная ЛЭП высокого напряжения 110 кВ "Донская-Угольная"</w:t>
      </w:r>
      <w:r>
        <w:rPr>
          <w:rFonts w:ascii="PT Astra Serif" w:hAnsi="PT Astra Serif"/>
          <w:color w:val="000000"/>
          <w:sz w:val="28"/>
        </w:rPr>
        <w:t>;</w:t>
      </w:r>
    </w:p>
    <w:p w14:paraId="20000000">
      <w:pPr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 xml:space="preserve">земельного участка с кадастровым номером 71:26:000000:11528,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>автомобильный транспорт</w:t>
      </w:r>
      <w:r>
        <w:rPr>
          <w:rFonts w:ascii="PT Astra Serif" w:hAnsi="PT Astra Serif"/>
          <w:sz w:val="28"/>
        </w:rPr>
        <w:t xml:space="preserve">, адрес (местоположение): </w:t>
      </w:r>
      <w:r>
        <w:rPr>
          <w:rFonts w:ascii="PT Astra Serif" w:hAnsi="PT Astra Serif"/>
          <w:sz w:val="28"/>
        </w:rPr>
        <w:t>Российская Федерация, Тульская область, г. Донской, мкр. Новоугольный, ул. Новомосковская</w:t>
      </w:r>
      <w:r>
        <w:rPr>
          <w:rFonts w:ascii="PT Astra Serif" w:hAnsi="PT Astra Serif"/>
          <w:color w:val="000000"/>
          <w:sz w:val="28"/>
        </w:rPr>
        <w:t>;</w:t>
      </w:r>
    </w:p>
    <w:p w14:paraId="21000000">
      <w:pPr>
        <w:ind w:firstLine="709" w:left="0"/>
        <w:jc w:val="both"/>
        <w:rPr>
          <w:rFonts w:ascii="Calibri" w:hAnsi="Calibri"/>
          <w:color w:val="000000"/>
          <w:shd w:fill="F8F9FA" w:val="clear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 xml:space="preserve">земельного участка с кадастровым номером 71:26:000000:11287,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>трубопроводный транспорт</w:t>
      </w:r>
      <w:r>
        <w:rPr>
          <w:rFonts w:ascii="PT Astra Serif" w:hAnsi="PT Astra Serif"/>
          <w:sz w:val="28"/>
        </w:rPr>
        <w:t xml:space="preserve">, адрес (местоположение): </w:t>
      </w:r>
      <w:r>
        <w:rPr>
          <w:rFonts w:ascii="PT Astra Serif" w:hAnsi="PT Astra Serif"/>
          <w:sz w:val="28"/>
        </w:rPr>
        <w:t>Тульская область, г Донской.</w:t>
      </w:r>
    </w:p>
    <w:p w14:paraId="22000000">
      <w:pPr>
        <w:pStyle w:val="Style_3"/>
        <w:ind w:firstLine="709" w:left="0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Утвердить </w:t>
      </w:r>
      <w:r>
        <w:rPr>
          <w:rFonts w:ascii="PT Astra Serif" w:hAnsi="PT Astra Serif"/>
          <w:sz w:val="28"/>
        </w:rPr>
        <w:t>границы публичного сервитута в соответствии с графическим описанием местоположения границ публичного сервитута и перечень координат характерных точек этих границ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(приложение).</w:t>
      </w:r>
    </w:p>
    <w:p w14:paraId="23000000">
      <w:pPr>
        <w:tabs>
          <w:tab w:leader="none" w:pos="1080" w:val="left"/>
        </w:tabs>
        <w:ind w:firstLine="72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Определить</w:t>
      </w:r>
      <w:r>
        <w:rPr>
          <w:rFonts w:ascii="PT Astra Serif" w:hAnsi="PT Astra Serif"/>
          <w:sz w:val="28"/>
        </w:rPr>
        <w:t>:</w:t>
      </w:r>
    </w:p>
    <w:p w14:paraId="24000000">
      <w:pPr>
        <w:tabs>
          <w:tab w:leader="none" w:pos="1080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обладателем публичного сервитута - ПАО «Россети Центр и Приволжье», адрес местонахождения: 603001, Нижегородская область, г. Нижний Новгород, ул. Рождественская, д. 33, филиал ПАО «Россети Центр и Приволжье» - «Тулэнерго», 300012, г. Тула, ул. Тимирязева, д. 99, ОГРН 1075260020043, ИНН </w:t>
      </w:r>
      <w:r>
        <w:rPr>
          <w:rFonts w:ascii="PT Astra Serif" w:hAnsi="PT Astra Serif"/>
          <w:sz w:val="28"/>
        </w:rPr>
        <w:t>5260200603</w:t>
      </w:r>
      <w:r>
        <w:rPr>
          <w:rFonts w:ascii="PT Astra Serif" w:hAnsi="PT Astra Serif"/>
          <w:sz w:val="28"/>
        </w:rPr>
        <w:t xml:space="preserve">, электронная почта: </w:t>
      </w:r>
      <w:r>
        <w:rPr>
          <w:rStyle w:val="Style_4_ch"/>
          <w:rFonts w:ascii="PT Astra Serif" w:hAnsi="PT Astra Serif"/>
          <w:color w:val="000000"/>
          <w:sz w:val="28"/>
        </w:rPr>
        <w:fldChar w:fldCharType="begin"/>
      </w:r>
      <w:r>
        <w:rPr>
          <w:rStyle w:val="Style_4_ch"/>
          <w:rFonts w:ascii="PT Astra Serif" w:hAnsi="PT Astra Serif"/>
          <w:color w:val="000000"/>
          <w:sz w:val="28"/>
        </w:rPr>
        <w:instrText>HYPERLINK "mailto:tulenergo@tl.mrsk-cp.ru"</w:instrText>
      </w:r>
      <w:r>
        <w:rPr>
          <w:rStyle w:val="Style_4_ch"/>
          <w:rFonts w:ascii="PT Astra Serif" w:hAnsi="PT Astra Serif"/>
          <w:color w:val="000000"/>
          <w:sz w:val="28"/>
        </w:rPr>
        <w:fldChar w:fldCharType="separate"/>
      </w:r>
      <w:r>
        <w:rPr>
          <w:rStyle w:val="Style_4_ch"/>
          <w:rFonts w:ascii="PT Astra Serif" w:hAnsi="PT Astra Serif"/>
          <w:color w:val="000000"/>
          <w:sz w:val="28"/>
        </w:rPr>
        <w:t>tulenergo</w:t>
      </w:r>
      <w:r>
        <w:rPr>
          <w:rStyle w:val="Style_4_ch"/>
          <w:rFonts w:ascii="PT Astra Serif" w:hAnsi="PT Astra Serif"/>
          <w:color w:val="000000"/>
          <w:sz w:val="28"/>
        </w:rPr>
        <w:t>@</w:t>
      </w:r>
      <w:r>
        <w:rPr>
          <w:rStyle w:val="Style_4_ch"/>
          <w:rFonts w:ascii="PT Astra Serif" w:hAnsi="PT Astra Serif"/>
          <w:color w:val="000000"/>
          <w:sz w:val="28"/>
        </w:rPr>
        <w:t>tl</w:t>
      </w:r>
      <w:r>
        <w:rPr>
          <w:rStyle w:val="Style_4_ch"/>
          <w:rFonts w:ascii="PT Astra Serif" w:hAnsi="PT Astra Serif"/>
          <w:color w:val="000000"/>
          <w:sz w:val="28"/>
        </w:rPr>
        <w:t>.</w:t>
      </w:r>
      <w:r>
        <w:rPr>
          <w:rStyle w:val="Style_4_ch"/>
          <w:rFonts w:ascii="PT Astra Serif" w:hAnsi="PT Astra Serif"/>
          <w:color w:val="000000"/>
          <w:sz w:val="28"/>
        </w:rPr>
        <w:t>mrsk</w:t>
      </w:r>
      <w:r>
        <w:rPr>
          <w:rStyle w:val="Style_4_ch"/>
          <w:rFonts w:ascii="PT Astra Serif" w:hAnsi="PT Astra Serif"/>
          <w:color w:val="000000"/>
          <w:sz w:val="28"/>
        </w:rPr>
        <w:t>-</w:t>
      </w:r>
      <w:r>
        <w:rPr>
          <w:rStyle w:val="Style_4_ch"/>
          <w:rFonts w:ascii="PT Astra Serif" w:hAnsi="PT Astra Serif"/>
          <w:color w:val="000000"/>
          <w:sz w:val="28"/>
        </w:rPr>
        <w:t>cp</w:t>
      </w:r>
      <w:r>
        <w:rPr>
          <w:rStyle w:val="Style_4_ch"/>
          <w:rFonts w:ascii="PT Astra Serif" w:hAnsi="PT Astra Serif"/>
          <w:color w:val="000000"/>
          <w:sz w:val="28"/>
        </w:rPr>
        <w:t>.</w:t>
      </w:r>
      <w:r>
        <w:rPr>
          <w:rStyle w:val="Style_4_ch"/>
          <w:rFonts w:ascii="PT Astra Serif" w:hAnsi="PT Astra Serif"/>
          <w:color w:val="000000"/>
          <w:sz w:val="28"/>
        </w:rPr>
        <w:t>ru</w:t>
      </w:r>
      <w:r>
        <w:rPr>
          <w:rStyle w:val="Style_4_ch"/>
          <w:rFonts w:ascii="PT Astra Serif" w:hAnsi="PT Astra Serif"/>
          <w:color w:val="000000"/>
          <w:sz w:val="28"/>
        </w:rPr>
        <w:fldChar w:fldCharType="end"/>
      </w:r>
      <w:r>
        <w:rPr>
          <w:rFonts w:ascii="PT Astra Serif" w:hAnsi="PT Astra Serif"/>
          <w:sz w:val="28"/>
        </w:rPr>
        <w:t>;</w:t>
      </w:r>
    </w:p>
    <w:p w14:paraId="25000000">
      <w:pPr>
        <w:tabs>
          <w:tab w:leader="none" w:pos="1080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</w:t>
      </w:r>
      <w:r>
        <w:rPr>
          <w:rFonts w:ascii="PT Astra Serif" w:hAnsi="PT Astra Serif"/>
          <w:sz w:val="28"/>
        </w:rPr>
        <w:t xml:space="preserve">срок публичного сервитута – 49 </w:t>
      </w:r>
      <w:r>
        <w:rPr>
          <w:rFonts w:ascii="PT Astra Serif" w:hAnsi="PT Astra Serif"/>
          <w:sz w:val="28"/>
        </w:rPr>
        <w:t xml:space="preserve">(сорок девять) </w:t>
      </w:r>
      <w:r>
        <w:rPr>
          <w:rFonts w:ascii="PT Astra Serif" w:hAnsi="PT Astra Serif"/>
          <w:sz w:val="28"/>
        </w:rPr>
        <w:t>лет.</w:t>
      </w:r>
    </w:p>
    <w:p w14:paraId="26000000">
      <w:pPr>
        <w:tabs>
          <w:tab w:leader="none" w:pos="540" w:val="left"/>
          <w:tab w:leader="none" w:pos="1080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ПАО «Россети Центр и Приволжье» привести земли, земельный участок (его часть), указанные в пункте 1 настоящего постановления, в состояние, пригодное для их использования в соответствии с разрешенным использованием, в срок не позднее чем три месяца после завершения деятельности, для обеспечения которой установлен публичный сервитут.</w:t>
      </w:r>
    </w:p>
    <w:p w14:paraId="27000000">
      <w:pPr>
        <w:tabs>
          <w:tab w:leader="none" w:pos="1080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определен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rFonts w:ascii="PT Astra Serif" w:hAnsi="PT Astra Serif"/>
          <w:sz w:val="28"/>
        </w:rPr>
        <w:t>.</w:t>
      </w:r>
    </w:p>
    <w:p w14:paraId="28000000">
      <w:pPr>
        <w:tabs>
          <w:tab w:leader="none" w:pos="1080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 Плата за публичный сервитут рассчитывается в соответствии со статьей 39.46 Земельного кодекса Российской Федерации.</w:t>
      </w:r>
    </w:p>
    <w:p w14:paraId="29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14:paraId="2A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2B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2C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Если в отношении земельных участков и (или) земель кадастровая стоимость не определена, размер платы за публичный сервитут рассчитывается исходя из среднего уровня кадастровой стоимости земельных у</w:t>
      </w:r>
      <w:r>
        <w:rPr>
          <w:rFonts w:ascii="PT Astra Serif" w:hAnsi="PT Astra Serif"/>
          <w:sz w:val="28"/>
        </w:rPr>
        <w:t>частков по муниципальному образованию город Донской.</w:t>
      </w:r>
    </w:p>
    <w:p w14:paraId="2D000000">
      <w:pPr>
        <w:tabs>
          <w:tab w:leader="none" w:pos="1080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>. Отделу земельных отношений комитета имущественных и земельных отношений в течение 5 рабочих дней со дня принятия настоящего постановления направить:</w:t>
      </w:r>
    </w:p>
    <w:p w14:paraId="2E000000">
      <w:pPr>
        <w:tabs>
          <w:tab w:leader="none" w:pos="1080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в орган регистрации прав копию настоящего постановления;</w:t>
      </w:r>
    </w:p>
    <w:p w14:paraId="2F000000">
      <w:pPr>
        <w:tabs>
          <w:tab w:leader="none" w:pos="1080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ПАО «Россети Центр и Приволжье» копию настоящего постановления</w:t>
      </w:r>
      <w:r>
        <w:rPr>
          <w:rFonts w:ascii="PT Astra Serif" w:hAnsi="PT Astra Serif"/>
          <w:sz w:val="28"/>
        </w:rPr>
        <w:t xml:space="preserve"> и сведения о лицах, являющихся правообладателями земельных участков.</w:t>
      </w:r>
    </w:p>
    <w:p w14:paraId="30000000">
      <w:pPr>
        <w:pStyle w:val="Style_5"/>
        <w:tabs>
          <w:tab w:leader="none" w:pos="900" w:val="left"/>
        </w:tabs>
        <w:spacing w:after="0" w:line="240" w:lineRule="auto"/>
        <w:ind w:firstLine="72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Комитету по делопроизводству, обращениям граждан и информационным технологиям администрации муниципального образования город Донской разместить настоящее постановление на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14:paraId="31000000">
      <w:pPr>
        <w:pStyle w:val="Style_3"/>
        <w:tabs>
          <w:tab w:leader="none" w:pos="1080" w:val="left"/>
        </w:tabs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</w:t>
      </w:r>
      <w:bookmarkStart w:id="1" w:name="_GoBack"/>
      <w:bookmarkEnd w:id="1"/>
      <w:r>
        <w:rPr>
          <w:rFonts w:ascii="PT Astra Serif" w:hAnsi="PT Astra Serif"/>
          <w:sz w:val="28"/>
        </w:rPr>
        <w:t xml:space="preserve">.  </w:t>
      </w:r>
      <w:r>
        <w:rPr>
          <w:rFonts w:ascii="PT Astra Serif" w:hAnsi="PT Astra Serif"/>
          <w:sz w:val="28"/>
        </w:rPr>
        <w:t>Постан</w:t>
      </w:r>
      <w:r>
        <w:rPr>
          <w:rFonts w:ascii="PT Astra Serif" w:hAnsi="PT Astra Serif"/>
          <w:sz w:val="28"/>
        </w:rPr>
        <w:t xml:space="preserve">овление вступает в силу со дня </w:t>
      </w:r>
      <w:r>
        <w:rPr>
          <w:rFonts w:ascii="PT Astra Serif" w:hAnsi="PT Astra Serif"/>
          <w:sz w:val="28"/>
        </w:rPr>
        <w:t>подписания.</w:t>
      </w:r>
    </w:p>
    <w:p w14:paraId="32000000">
      <w:pPr>
        <w:tabs>
          <w:tab w:leader="none" w:pos="540" w:val="left"/>
        </w:tabs>
        <w:ind/>
        <w:jc w:val="both"/>
        <w:rPr>
          <w:rFonts w:ascii="PT Astra Serif" w:hAnsi="PT Astra Serif"/>
          <w:sz w:val="28"/>
        </w:rPr>
      </w:pPr>
    </w:p>
    <w:p w14:paraId="33000000">
      <w:pPr>
        <w:tabs>
          <w:tab w:leader="none" w:pos="540" w:val="left"/>
        </w:tabs>
        <w:ind/>
        <w:jc w:val="both"/>
        <w:rPr>
          <w:rFonts w:ascii="PT Astra Serif" w:hAnsi="PT Astra Serif"/>
          <w:sz w:val="28"/>
        </w:rPr>
      </w:pPr>
    </w:p>
    <w:p w14:paraId="34000000">
      <w:pPr>
        <w:tabs>
          <w:tab w:leader="none" w:pos="540" w:val="left"/>
        </w:tabs>
        <w:ind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sz w:val="28"/>
        </w:rPr>
        <w:t xml:space="preserve">         </w:t>
      </w:r>
      <w:r>
        <w:rPr>
          <w:rFonts w:ascii="PT Astra Serif" w:hAnsi="PT Astra Serif"/>
          <w:b w:val="1"/>
          <w:sz w:val="28"/>
        </w:rPr>
        <w:t>Глава</w:t>
      </w:r>
      <w:r>
        <w:rPr>
          <w:rFonts w:ascii="PT Astra Serif" w:hAnsi="PT Astra Serif"/>
          <w:b w:val="1"/>
          <w:sz w:val="28"/>
        </w:rPr>
        <w:t xml:space="preserve"> администрации</w:t>
      </w:r>
    </w:p>
    <w:p w14:paraId="35000000">
      <w:pPr>
        <w:tabs>
          <w:tab w:leader="none" w:pos="540" w:val="left"/>
        </w:tabs>
        <w:ind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</w:t>
      </w:r>
      <w:r>
        <w:rPr>
          <w:rFonts w:ascii="PT Astra Serif" w:hAnsi="PT Astra Serif"/>
          <w:b w:val="1"/>
          <w:sz w:val="28"/>
        </w:rPr>
        <w:t xml:space="preserve">муниципального образования </w:t>
      </w:r>
    </w:p>
    <w:p w14:paraId="36000000">
      <w:pPr>
        <w:tabs>
          <w:tab w:leader="none" w:pos="540" w:val="left"/>
        </w:tabs>
        <w:ind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             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город Донской</w:t>
      </w:r>
      <w:r>
        <w:rPr>
          <w:rFonts w:ascii="PT Astra Serif" w:hAnsi="PT Astra Serif"/>
          <w:b w:val="1"/>
          <w:sz w:val="28"/>
        </w:rPr>
        <w:t xml:space="preserve">                                              </w:t>
      </w:r>
      <w:r>
        <w:rPr>
          <w:rFonts w:ascii="PT Astra Serif" w:hAnsi="PT Astra Serif"/>
          <w:b w:val="1"/>
          <w:sz w:val="28"/>
        </w:rPr>
        <w:t xml:space="preserve">                       С.Г. Кулик</w:t>
      </w:r>
    </w:p>
    <w:p w14:paraId="37000000">
      <w:pPr>
        <w:rPr>
          <w:rFonts w:ascii="PT Astra Serif" w:hAnsi="PT Astra Serif"/>
          <w:sz w:val="28"/>
        </w:rPr>
      </w:pPr>
    </w:p>
    <w:p w14:paraId="38000000">
      <w:pPr>
        <w:rPr>
          <w:rFonts w:ascii="PT Astra Serif" w:hAnsi="PT Astra Serif"/>
          <w:sz w:val="28"/>
        </w:rPr>
      </w:pPr>
    </w:p>
    <w:sectPr>
      <w:headerReference r:id="rId1" w:type="default"/>
      <w:pgSz w:h="16838" w:orient="portrait" w:w="11906"/>
      <w:pgMar w:bottom="993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List Paragraph"/>
    <w:basedOn w:val="Style_6"/>
    <w:link w:val="Style_14_ch"/>
    <w:pPr>
      <w:ind w:firstLine="0" w:left="720"/>
      <w:contextualSpacing w:val="1"/>
    </w:pPr>
  </w:style>
  <w:style w:styleId="Style_14_ch" w:type="character">
    <w:name w:val="List Paragraph"/>
    <w:basedOn w:val="Style_6_ch"/>
    <w:link w:val="Style_14"/>
  </w:style>
  <w:style w:styleId="Style_15" w:type="paragraph">
    <w:name w:val="Знак"/>
    <w:basedOn w:val="Style_6"/>
    <w:link w:val="Style_15_ch"/>
    <w:pPr>
      <w:ind w:right="28"/>
      <w:jc w:val="both"/>
    </w:pPr>
    <w:rPr>
      <w:rFonts w:ascii="Calibri" w:hAnsi="Calibri"/>
    </w:rPr>
  </w:style>
  <w:style w:styleId="Style_15_ch" w:type="character">
    <w:name w:val="Знак"/>
    <w:basedOn w:val="Style_6_ch"/>
    <w:link w:val="Style_15"/>
    <w:rPr>
      <w:rFonts w:ascii="Calibri" w:hAnsi="Calibri"/>
    </w:rPr>
  </w:style>
  <w:style w:styleId="Style_16" w:type="paragraph">
    <w:name w:val="toc 3"/>
    <w:next w:val="Style_6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basedOn w:val="Style_6"/>
    <w:next w:val="Style_6"/>
    <w:link w:val="Style_18_ch"/>
    <w:uiPriority w:val="9"/>
    <w:qFormat/>
    <w:pPr>
      <w:keepNext w:val="1"/>
      <w:ind/>
      <w:jc w:val="center"/>
      <w:outlineLvl w:val="0"/>
    </w:pPr>
    <w:rPr>
      <w:b w:val="1"/>
    </w:rPr>
  </w:style>
  <w:style w:styleId="Style_18_ch" w:type="character">
    <w:name w:val="heading 1"/>
    <w:basedOn w:val="Style_6_ch"/>
    <w:link w:val="Style_18"/>
    <w:rPr>
      <w:b w:val="1"/>
    </w:rPr>
  </w:style>
  <w:style w:styleId="Style_4" w:type="paragraph">
    <w:name w:val="Hyperlink"/>
    <w:basedOn w:val="Style_11"/>
    <w:link w:val="Style_4_ch"/>
    <w:rPr>
      <w:color w:val="0000FF"/>
      <w:u w:val="single"/>
    </w:rPr>
  </w:style>
  <w:style w:styleId="Style_4_ch" w:type="character">
    <w:name w:val="Hyperlink"/>
    <w:basedOn w:val="Style_11_ch"/>
    <w:link w:val="Style_4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5" w:type="paragraph">
    <w:name w:val="Абзац списка1"/>
    <w:basedOn w:val="Style_6"/>
    <w:link w:val="Style_5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5_ch" w:type="character">
    <w:name w:val="Абзац списка1"/>
    <w:basedOn w:val="Style_6_ch"/>
    <w:link w:val="Style_5"/>
    <w:rPr>
      <w:rFonts w:ascii="Calibri" w:hAnsi="Calibri"/>
      <w:sz w:val="22"/>
    </w:rPr>
  </w:style>
  <w:style w:styleId="Style_22" w:type="paragraph">
    <w:name w:val="toc 9"/>
    <w:next w:val="Style_6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1" w:type="paragraph">
    <w:name w:val="page number"/>
    <w:basedOn w:val="Style_11"/>
    <w:link w:val="Style_1_ch"/>
  </w:style>
  <w:style w:styleId="Style_1_ch" w:type="character">
    <w:name w:val="page number"/>
    <w:basedOn w:val="Style_11_ch"/>
    <w:link w:val="Style_1"/>
  </w:style>
  <w:style w:styleId="Style_2" w:type="paragraph">
    <w:name w:val="head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6_ch"/>
    <w:link w:val="Style_2"/>
  </w:style>
  <w:style w:styleId="Style_23" w:type="paragraph">
    <w:name w:val="toc 8"/>
    <w:next w:val="Style_6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6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Balloon Text"/>
    <w:basedOn w:val="Style_6"/>
    <w:link w:val="Style_25_ch"/>
    <w:rPr>
      <w:rFonts w:ascii="Tahoma" w:hAnsi="Tahoma"/>
      <w:sz w:val="16"/>
    </w:rPr>
  </w:style>
  <w:style w:styleId="Style_25_ch" w:type="character">
    <w:name w:val="Balloon Text"/>
    <w:basedOn w:val="Style_6_ch"/>
    <w:link w:val="Style_25"/>
    <w:rPr>
      <w:rFonts w:ascii="Tahoma" w:hAnsi="Tahoma"/>
      <w:sz w:val="16"/>
    </w:rPr>
  </w:style>
  <w:style w:styleId="Style_26" w:type="paragraph">
    <w:name w:val="Subtitle"/>
    <w:next w:val="Style_6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3" w:type="paragraph">
    <w:name w:val="Body Text"/>
    <w:basedOn w:val="Style_6"/>
    <w:link w:val="Style_3_ch"/>
    <w:pPr>
      <w:ind/>
      <w:jc w:val="both"/>
    </w:pPr>
  </w:style>
  <w:style w:styleId="Style_3_ch" w:type="character">
    <w:name w:val="Body Text"/>
    <w:basedOn w:val="Style_6_ch"/>
    <w:link w:val="Style_3"/>
  </w:style>
  <w:style w:styleId="Style_27" w:type="paragraph">
    <w:name w:val="Title"/>
    <w:next w:val="Style_6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6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6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30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2024-12-12T13:41:31Z</dcterms:modified>
</cp:coreProperties>
</file>