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tabs>
          <w:tab w:leader="none" w:pos="7590" w:val="left"/>
        </w:tabs>
        <w:ind/>
      </w:pPr>
      <w:r>
        <w:tab/>
      </w:r>
    </w:p>
    <w:p w14:paraId="02000000">
      <w:pPr>
        <w:tabs>
          <w:tab w:leader="none" w:pos="7590" w:val="left"/>
        </w:tabs>
        <w:ind/>
      </w:pPr>
    </w:p>
    <w:p w14:paraId="03000000">
      <w:pPr>
        <w:tabs>
          <w:tab w:leader="none" w:pos="7590" w:val="left"/>
        </w:tabs>
        <w:ind/>
      </w:pPr>
    </w:p>
    <w:p w14:paraId="04000000">
      <w:pPr>
        <w:tabs>
          <w:tab w:leader="none" w:pos="7590" w:val="left"/>
        </w:tabs>
        <w:ind/>
      </w:pPr>
    </w:p>
    <w:p w14:paraId="05000000">
      <w:pPr>
        <w:tabs>
          <w:tab w:leader="none" w:pos="7590" w:val="left"/>
        </w:tabs>
        <w:ind/>
      </w:pPr>
    </w:p>
    <w:p w14:paraId="06000000">
      <w:pPr>
        <w:tabs>
          <w:tab w:leader="none" w:pos="7590" w:val="left"/>
        </w:tabs>
        <w:ind/>
      </w:pPr>
    </w:p>
    <w:p w14:paraId="07000000">
      <w:pPr>
        <w:tabs>
          <w:tab w:leader="none" w:pos="7590" w:val="left"/>
        </w:tabs>
        <w:ind/>
        <w:rPr>
          <w:rFonts w:ascii="Arial" w:hAnsi="Arial"/>
          <w:b w:val="1"/>
          <w:sz w:val="24"/>
        </w:rPr>
      </w:pPr>
    </w:p>
    <w:p w14:paraId="08000000">
      <w:pPr>
        <w:spacing w:after="0" w:line="240" w:lineRule="auto"/>
        <w:ind w:firstLine="709" w:left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Об определении границ прилегающих к организациям и объектам спорта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город Донской</w:t>
      </w:r>
    </w:p>
    <w:p w14:paraId="09000000">
      <w:pPr>
        <w:spacing w:after="0" w:line="240" w:lineRule="auto"/>
        <w:ind w:firstLine="709" w:left="0"/>
        <w:jc w:val="center"/>
        <w:rPr>
          <w:rFonts w:ascii="PT Astra Serif" w:hAnsi="PT Astra Serif"/>
          <w:b w:val="1"/>
          <w:sz w:val="28"/>
        </w:rPr>
      </w:pPr>
    </w:p>
    <w:p w14:paraId="0A000000">
      <w:pPr>
        <w:pStyle w:val="Style_1"/>
        <w:widowControl w:val="1"/>
        <w:ind w:firstLine="709" w:left="284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В соответствии с постановлением Правительства Российской Федерации от 23.12.2020 №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b w:val="0"/>
          <w:sz w:val="28"/>
        </w:rPr>
        <w:t>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постановлением администрации муниципального образования город Донской от 13.08.2013 № 922 «Об определении способа расчета расстояния от некоторых организаций и объектов до границ прилегающих территорий, на которых не допускается розничная продажа алкогольной продукции», на основании Устава муниципального образования город Донской, администрация муниципального образования город Донской постановляет:</w:t>
      </w:r>
    </w:p>
    <w:p w14:paraId="0B000000">
      <w:pPr>
        <w:pStyle w:val="Style_1"/>
        <w:widowControl w:val="1"/>
        <w:ind w:firstLine="709" w:left="284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1. Определить границы территории, прилегающей к следующим организациям и объектам спорта:</w:t>
      </w:r>
    </w:p>
    <w:p w14:paraId="0C000000">
      <w:pPr>
        <w:pStyle w:val="Style_2"/>
        <w:spacing w:after="0" w:line="240" w:lineRule="auto"/>
        <w:ind w:firstLine="709" w:left="284"/>
        <w:contextualSpacing w:val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муниципальное бюджетное внешкольное учреждение «Спортивно-оздоровительный центр «Спутник» (МБВУ «СОЦ «Спутник») (приложение 1);</w:t>
      </w:r>
    </w:p>
    <w:p w14:paraId="0D000000">
      <w:pPr>
        <w:pStyle w:val="Style_2"/>
        <w:spacing w:after="0" w:line="240" w:lineRule="auto"/>
        <w:ind w:firstLine="709" w:left="284"/>
        <w:contextualSpacing w:val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муниципальное бюджетное учреждение «Донской спортивный комплекс» (приложение 2);</w:t>
      </w:r>
    </w:p>
    <w:p w14:paraId="0E000000">
      <w:pPr>
        <w:pStyle w:val="Style_2"/>
        <w:spacing w:after="0" w:line="240" w:lineRule="auto"/>
        <w:ind w:firstLine="709" w:left="284"/>
        <w:contextualSpacing w:val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стадион им. Молодцова муниципального бюджетного учреждения «</w:t>
      </w:r>
      <w:r>
        <w:rPr>
          <w:rFonts w:ascii="PT Astra Serif" w:hAnsi="PT Astra Serif"/>
          <w:sz w:val="28"/>
        </w:rPr>
        <w:t>Донской спортивный комплекс</w:t>
      </w:r>
      <w:r>
        <w:rPr>
          <w:rFonts w:ascii="PT Astra Serif" w:hAnsi="PT Astra Serif"/>
          <w:sz w:val="28"/>
        </w:rPr>
        <w:t>» (стадион им. Молодцова МБУ «</w:t>
      </w:r>
      <w:r>
        <w:rPr>
          <w:rFonts w:ascii="PT Astra Serif" w:hAnsi="PT Astra Serif"/>
          <w:sz w:val="28"/>
        </w:rPr>
        <w:t>ДСК</w:t>
      </w:r>
      <w:r>
        <w:rPr>
          <w:rFonts w:ascii="PT Astra Serif" w:hAnsi="PT Astra Serif"/>
          <w:sz w:val="28"/>
        </w:rPr>
        <w:t>») (приложение 3);</w:t>
      </w:r>
    </w:p>
    <w:p w14:paraId="0F000000">
      <w:pPr>
        <w:pStyle w:val="Style_2"/>
        <w:spacing w:after="0" w:line="240" w:lineRule="auto"/>
        <w:ind w:firstLine="709" w:left="284"/>
        <w:contextualSpacing w:val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спортивный зал муниципального бюджетного учреждения «</w:t>
      </w:r>
      <w:r>
        <w:rPr>
          <w:rFonts w:ascii="PT Astra Serif" w:hAnsi="PT Astra Serif"/>
          <w:sz w:val="28"/>
        </w:rPr>
        <w:t>Донской спортивный комплекс</w:t>
      </w:r>
      <w:r>
        <w:rPr>
          <w:rFonts w:ascii="PT Astra Serif" w:hAnsi="PT Astra Serif"/>
          <w:sz w:val="28"/>
        </w:rPr>
        <w:t>»  (спортивный зал МБУ«</w:t>
      </w:r>
      <w:r>
        <w:rPr>
          <w:rFonts w:ascii="PT Astra Serif" w:hAnsi="PT Astra Serif"/>
          <w:sz w:val="28"/>
        </w:rPr>
        <w:t>ДСК</w:t>
      </w:r>
      <w:r>
        <w:rPr>
          <w:rFonts w:ascii="PT Astra Serif" w:hAnsi="PT Astra Serif"/>
          <w:sz w:val="28"/>
        </w:rPr>
        <w:t>» (приложение 4).</w:t>
      </w:r>
    </w:p>
    <w:p w14:paraId="10000000">
      <w:pPr>
        <w:pStyle w:val="Style_2"/>
        <w:spacing w:after="0" w:line="240" w:lineRule="auto"/>
        <w:ind w:firstLine="709" w:left="284"/>
        <w:contextualSpacing w:val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 Признать утратившим силу постановление администрации муниципального образования город Донской от </w:t>
      </w:r>
      <w:r>
        <w:rPr>
          <w:rFonts w:ascii="PT Astra Serif" w:hAnsi="PT Astra Serif"/>
          <w:sz w:val="28"/>
        </w:rPr>
        <w:t>14</w:t>
      </w:r>
      <w:r>
        <w:rPr>
          <w:rFonts w:ascii="PT Astra Serif" w:hAnsi="PT Astra Serif"/>
          <w:sz w:val="28"/>
        </w:rPr>
        <w:t>.</w:t>
      </w:r>
      <w:r>
        <w:rPr>
          <w:rFonts w:ascii="PT Astra Serif" w:hAnsi="PT Astra Serif"/>
          <w:sz w:val="28"/>
        </w:rPr>
        <w:t>02</w:t>
      </w:r>
      <w:r>
        <w:rPr>
          <w:rFonts w:ascii="PT Astra Serif" w:hAnsi="PT Astra Serif"/>
          <w:sz w:val="28"/>
        </w:rPr>
        <w:t>.201</w:t>
      </w:r>
      <w:r>
        <w:rPr>
          <w:rFonts w:ascii="PT Astra Serif" w:hAnsi="PT Astra Serif"/>
          <w:sz w:val="28"/>
        </w:rPr>
        <w:t>9</w:t>
      </w:r>
      <w:r>
        <w:rPr>
          <w:rFonts w:ascii="PT Astra Serif" w:hAnsi="PT Astra Serif"/>
          <w:sz w:val="28"/>
        </w:rPr>
        <w:t xml:space="preserve"> № </w:t>
      </w:r>
      <w:r>
        <w:rPr>
          <w:rFonts w:ascii="PT Astra Serif" w:hAnsi="PT Astra Serif"/>
          <w:sz w:val="28"/>
        </w:rPr>
        <w:t>137</w:t>
      </w:r>
      <w:r>
        <w:rPr>
          <w:rFonts w:ascii="PT Astra Serif" w:hAnsi="PT Astra Serif"/>
          <w:sz w:val="28"/>
        </w:rPr>
        <w:t xml:space="preserve"> «Об определении границ прилегающих к организациям и объектам спорта территорий, на которых не допускается розничная продажа алкогольной продукции на территории муниципального образования город Донской».</w:t>
      </w:r>
    </w:p>
    <w:p w14:paraId="11000000">
      <w:pPr>
        <w:pStyle w:val="Style_2"/>
        <w:spacing w:after="0" w:line="240" w:lineRule="auto"/>
        <w:ind w:firstLine="709" w:left="284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3. Комитету по делопроизводству, обращениям граждан и информационным технологиям администрации муниципального образования город Донской опубликовать настоящее постановление в газете «Муниципальные вести» и разместить на официальном сайте муниципального образования город Донской в сети «Интернет».</w:t>
      </w:r>
    </w:p>
    <w:p w14:paraId="12000000">
      <w:pPr>
        <w:pStyle w:val="Style_2"/>
        <w:spacing w:after="0" w:line="240" w:lineRule="auto"/>
        <w:ind w:firstLine="709" w:left="284"/>
        <w:contextualSpacing w:val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4.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Постановление вступает в силу со дня опубликования.</w:t>
      </w:r>
    </w:p>
    <w:p w14:paraId="13000000">
      <w:pPr>
        <w:spacing w:after="0" w:line="240" w:lineRule="auto"/>
        <w:ind w:firstLine="709" w:left="284"/>
        <w:jc w:val="both"/>
        <w:rPr>
          <w:rFonts w:ascii="PT Astra Serif" w:hAnsi="PT Astra Serif"/>
          <w:sz w:val="28"/>
        </w:rPr>
      </w:pPr>
    </w:p>
    <w:p w14:paraId="14000000">
      <w:pPr>
        <w:spacing w:after="0" w:line="240" w:lineRule="auto"/>
        <w:ind w:firstLine="709" w:left="284"/>
        <w:jc w:val="both"/>
        <w:rPr>
          <w:rFonts w:ascii="PT Astra Serif" w:hAnsi="PT Astra Serif"/>
          <w:sz w:val="28"/>
        </w:rPr>
      </w:pPr>
    </w:p>
    <w:tbl>
      <w:tblPr>
        <w:tblStyle w:val="Style_3"/>
        <w:tblInd w:type="dxa" w:w="284"/>
        <w:tblLayout w:type="fixed"/>
      </w:tblPr>
      <w:tblGrid>
        <w:gridCol w:w="4253"/>
        <w:gridCol w:w="5528"/>
      </w:tblGrid>
      <w:tr>
        <w:tc>
          <w:tcPr>
            <w:tcW w:type="dxa" w:w="4253"/>
          </w:tcPr>
          <w:p w14:paraId="15000000">
            <w:pPr>
              <w:widowControl w:val="0"/>
              <w:tabs>
                <w:tab w:leader="none" w:pos="1445" w:val="left"/>
              </w:tabs>
              <w:spacing w:after="0" w:line="240" w:lineRule="auto"/>
              <w:ind/>
              <w:jc w:val="center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Глава администрации муниципального образования город Донской</w:t>
            </w:r>
          </w:p>
        </w:tc>
        <w:tc>
          <w:tcPr>
            <w:tcW w:type="dxa" w:w="5528"/>
            <w:vAlign w:val="bottom"/>
          </w:tcPr>
          <w:p w14:paraId="16000000">
            <w:pPr>
              <w:widowControl w:val="0"/>
              <w:spacing w:after="0" w:line="240" w:lineRule="auto"/>
              <w:ind/>
              <w:jc w:val="right"/>
              <w:rPr>
                <w:rFonts w:ascii="PT Astra Serif" w:hAnsi="PT Astra Serif"/>
                <w:b w:val="1"/>
                <w:sz w:val="28"/>
              </w:rPr>
            </w:pPr>
            <w:r>
              <w:rPr>
                <w:rFonts w:ascii="PT Astra Serif" w:hAnsi="PT Astra Serif"/>
                <w:b w:val="1"/>
                <w:sz w:val="28"/>
              </w:rPr>
              <w:t>С.Г. Кулик</w:t>
            </w:r>
          </w:p>
        </w:tc>
      </w:tr>
    </w:tbl>
    <w:p w14:paraId="17000000">
      <w:pPr>
        <w:rPr>
          <w:rFonts w:ascii="PT Astra Serif" w:hAnsi="PT Astra Serif"/>
          <w:sz w:val="28"/>
        </w:rPr>
      </w:pPr>
    </w:p>
    <w:p w14:paraId="18000000">
      <w:pPr>
        <w:rPr>
          <w:rFonts w:ascii="PT Astra Serif" w:hAnsi="PT Astra Serif"/>
          <w:sz w:val="28"/>
        </w:rPr>
      </w:pPr>
    </w:p>
    <w:p w14:paraId="19000000">
      <w:pPr>
        <w:rPr>
          <w:rFonts w:ascii="PT Astra Serif" w:hAnsi="PT Astra Serif"/>
          <w:sz w:val="28"/>
        </w:rPr>
      </w:pPr>
    </w:p>
    <w:p w14:paraId="1A000000">
      <w:pPr>
        <w:rPr>
          <w:rFonts w:ascii="PT Astra Serif" w:hAnsi="PT Astra Serif"/>
          <w:sz w:val="28"/>
        </w:rPr>
      </w:pPr>
    </w:p>
    <w:p w14:paraId="1B000000">
      <w:pPr>
        <w:rPr>
          <w:rFonts w:ascii="PT Astra Serif" w:hAnsi="PT Astra Serif"/>
          <w:sz w:val="28"/>
        </w:rPr>
      </w:pPr>
    </w:p>
    <w:p w14:paraId="1C000000">
      <w:pPr>
        <w:rPr>
          <w:rFonts w:ascii="PT Astra Serif" w:hAnsi="PT Astra Serif"/>
          <w:sz w:val="28"/>
        </w:rPr>
      </w:pPr>
    </w:p>
    <w:p w14:paraId="1D000000">
      <w:pPr>
        <w:rPr>
          <w:rFonts w:ascii="PT Astra Serif" w:hAnsi="PT Astra Serif"/>
          <w:sz w:val="28"/>
        </w:rPr>
      </w:pPr>
    </w:p>
    <w:p w14:paraId="1E000000">
      <w:pPr>
        <w:rPr>
          <w:rFonts w:ascii="PT Astra Serif" w:hAnsi="PT Astra Serif"/>
          <w:sz w:val="28"/>
        </w:rPr>
      </w:pPr>
    </w:p>
    <w:p w14:paraId="1F000000">
      <w:pPr>
        <w:rPr>
          <w:rFonts w:ascii="PT Astra Serif" w:hAnsi="PT Astra Serif"/>
          <w:sz w:val="28"/>
        </w:rPr>
      </w:pPr>
    </w:p>
    <w:p w14:paraId="20000000">
      <w:pPr>
        <w:rPr>
          <w:rFonts w:ascii="PT Astra Serif" w:hAnsi="PT Astra Serif"/>
          <w:sz w:val="28"/>
        </w:rPr>
      </w:pPr>
    </w:p>
    <w:p w14:paraId="21000000">
      <w:pPr>
        <w:rPr>
          <w:rFonts w:ascii="PT Astra Serif" w:hAnsi="PT Astra Serif"/>
          <w:sz w:val="28"/>
        </w:rPr>
      </w:pPr>
    </w:p>
    <w:p w14:paraId="22000000">
      <w:pPr>
        <w:rPr>
          <w:rFonts w:ascii="PT Astra Serif" w:hAnsi="PT Astra Serif"/>
          <w:sz w:val="28"/>
        </w:rPr>
      </w:pPr>
    </w:p>
    <w:p w14:paraId="23000000">
      <w:pPr>
        <w:rPr>
          <w:rFonts w:ascii="PT Astra Serif" w:hAnsi="PT Astra Serif"/>
          <w:sz w:val="28"/>
        </w:rPr>
      </w:pPr>
    </w:p>
    <w:p w14:paraId="24000000">
      <w:pPr>
        <w:rPr>
          <w:rFonts w:ascii="PT Astra Serif" w:hAnsi="PT Astra Serif"/>
          <w:sz w:val="28"/>
        </w:rPr>
      </w:pPr>
    </w:p>
    <w:p w14:paraId="25000000">
      <w:pPr>
        <w:rPr>
          <w:rFonts w:ascii="PT Astra Serif" w:hAnsi="PT Astra Serif"/>
          <w:sz w:val="28"/>
        </w:rPr>
      </w:pPr>
    </w:p>
    <w:p w14:paraId="26000000">
      <w:pPr>
        <w:rPr>
          <w:rFonts w:ascii="PT Astra Serif" w:hAnsi="PT Astra Serif"/>
          <w:sz w:val="28"/>
        </w:rPr>
      </w:pPr>
    </w:p>
    <w:p w14:paraId="27000000">
      <w:pPr>
        <w:rPr>
          <w:rFonts w:ascii="PT Astra Serif" w:hAnsi="PT Astra Serif"/>
          <w:sz w:val="28"/>
        </w:rPr>
      </w:pPr>
    </w:p>
    <w:p w14:paraId="28000000">
      <w:pPr>
        <w:rPr>
          <w:rFonts w:ascii="PT Astra Serif" w:hAnsi="PT Astra Serif"/>
          <w:sz w:val="28"/>
        </w:rPr>
      </w:pPr>
    </w:p>
    <w:p w14:paraId="29000000">
      <w:pPr>
        <w:rPr>
          <w:rFonts w:ascii="PT Astra Serif" w:hAnsi="PT Astra Serif"/>
          <w:sz w:val="28"/>
        </w:rPr>
      </w:pPr>
    </w:p>
    <w:p w14:paraId="2A000000">
      <w:pPr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Приложение 1</w:t>
      </w:r>
    </w:p>
    <w:p w14:paraId="2B000000">
      <w:pPr>
        <w:tabs>
          <w:tab w:leader="underscore" w:pos="6458" w:val="left"/>
          <w:tab w:leader="underscore" w:pos="8983" w:val="left"/>
        </w:tabs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к постановлению администрации</w:t>
      </w:r>
    </w:p>
    <w:p w14:paraId="2C000000">
      <w:pPr>
        <w:tabs>
          <w:tab w:leader="underscore" w:pos="6458" w:val="left"/>
          <w:tab w:leader="underscore" w:pos="8983" w:val="left"/>
        </w:tabs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муниципального образования город Донской</w:t>
      </w:r>
    </w:p>
    <w:p w14:paraId="2D000000">
      <w:pPr>
        <w:tabs>
          <w:tab w:leader="underscore" w:pos="6458" w:val="left"/>
          <w:tab w:leader="underscore" w:pos="8983" w:val="left"/>
        </w:tabs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от «    »           2024 года</w:t>
      </w:r>
    </w:p>
    <w:p w14:paraId="2E000000">
      <w:pPr>
        <w:pStyle w:val="Style_4"/>
        <w:spacing w:before="0" w:line="240" w:lineRule="auto"/>
        <w:ind w:firstLine="425" w:left="284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 xml:space="preserve">Схема границ территории, прилегающей к муниципальному бюджетному внешкольному учреждению «Спортивно-оздоровительный центр </w:t>
      </w:r>
      <w:r>
        <w:rPr>
          <w:rFonts w:ascii="PT Astra Serif" w:hAnsi="PT Astra Serif"/>
          <w:b w:val="1"/>
          <w:sz w:val="28"/>
        </w:rPr>
        <w:t>«</w:t>
      </w:r>
      <w:r>
        <w:rPr>
          <w:rFonts w:ascii="PT Astra Serif" w:hAnsi="PT Astra Serif"/>
          <w:b w:val="1"/>
          <w:sz w:val="28"/>
        </w:rPr>
        <w:t xml:space="preserve">Спутник», расположенному по адресу: Тульская обл., г. Донской, </w:t>
      </w:r>
      <w:r>
        <w:rPr>
          <w:rFonts w:ascii="PT Astra Serif" w:hAnsi="PT Astra Serif"/>
          <w:b w:val="1"/>
          <w:sz w:val="28"/>
        </w:rPr>
        <w:t>мкр</w:t>
      </w:r>
      <w:r>
        <w:rPr>
          <w:rFonts w:ascii="PT Astra Serif" w:hAnsi="PT Astra Serif"/>
          <w:b w:val="1"/>
          <w:sz w:val="28"/>
        </w:rPr>
        <w:t>. Северо-Задонск, ул. Школьная, д.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b w:val="1"/>
          <w:sz w:val="28"/>
        </w:rPr>
        <w:t>18,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питания,</w:t>
      </w:r>
    </w:p>
    <w:p w14:paraId="2F000000">
      <w:pPr>
        <w:pStyle w:val="Style_4"/>
        <w:spacing w:before="0" w:line="240" w:lineRule="auto"/>
        <w:ind w:firstLine="425" w:left="284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М 1:2000</w:t>
      </w:r>
    </w:p>
    <w:p w14:paraId="30000000">
      <w:pPr>
        <w:pStyle w:val="Style_4"/>
        <w:spacing w:before="0" w:line="240" w:lineRule="auto"/>
        <w:ind w:firstLine="709" w:left="0"/>
        <w:rPr>
          <w:rFonts w:ascii="PT Astra Serif" w:hAnsi="PT Astra Serif"/>
          <w:sz w:val="28"/>
        </w:rPr>
      </w:pPr>
    </w:p>
    <w:p w14:paraId="31000000">
      <w:pPr>
        <w:spacing w:after="0" w:line="240" w:lineRule="auto"/>
        <w:ind w:right="-153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5600700" cy="372427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1495" l="1420" r="15177" t="14958"/>
                    <a:stretch/>
                  </pic:blipFill>
                  <pic:spPr>
                    <a:xfrm flipH="false" flipV="false" rot="0">
                      <a:ext cx="5600700" cy="3724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000000">
      <w:pPr>
        <w:pStyle w:val="Style_4"/>
        <w:spacing w:before="0" w:line="240" w:lineRule="auto"/>
        <w:ind/>
        <w:jc w:val="center"/>
        <w:rPr>
          <w:rFonts w:ascii="PT Astra Serif" w:hAnsi="PT Astra Serif"/>
          <w:b w:val="1"/>
          <w:sz w:val="28"/>
        </w:rPr>
      </w:pPr>
    </w:p>
    <w:p w14:paraId="33000000">
      <w:pPr>
        <w:pStyle w:val="Style_4"/>
        <w:spacing w:before="0" w:line="240" w:lineRule="auto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Условные обозначения:</w:t>
      </w:r>
    </w:p>
    <w:p w14:paraId="34000000">
      <w:pPr>
        <w:rPr>
          <w:rFonts w:ascii="PT Astra Serif" w:hAnsi="PT Astra Serif"/>
          <w:sz w:val="28"/>
        </w:rPr>
      </w:pPr>
    </w:p>
    <w:tbl>
      <w:tblPr>
        <w:tblStyle w:val="Style_3"/>
        <w:tblInd w:type="dxa" w:w="709"/>
        <w:tblLayout w:type="fixed"/>
      </w:tblPr>
      <w:tblGrid>
        <w:gridCol w:w="1236"/>
        <w:gridCol w:w="7126"/>
      </w:tblGrid>
      <w:tr>
        <w:trPr>
          <w:trHeight w:hRule="atLeast" w:val="2263"/>
        </w:trPr>
        <w:tc>
          <w:tcPr>
            <w:tcW w:type="dxa" w:w="1236"/>
          </w:tcPr>
          <w:p w14:paraId="35000000">
            <w:pPr>
              <w:spacing w:after="0" w:line="240" w:lineRule="auto"/>
              <w:ind/>
              <w:rPr>
                <w:rStyle w:val="Style_5_ch"/>
                <w:rFonts w:ascii="PT Astra Serif" w:hAnsi="PT Astra Serif"/>
                <w:sz w:val="28"/>
              </w:rPr>
            </w:pPr>
            <w:r>
              <w:rPr>
                <w:rStyle w:val="Style_5_ch"/>
                <w:rFonts w:ascii="PT Astra Serif" w:hAnsi="PT Astra Serif"/>
                <w:sz w:val="28"/>
              </w:rPr>
              <w:drawing>
                <wp:inline>
                  <wp:extent cx="638175" cy="1400175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19872"/>
                          <a:stretch/>
                        </pic:blipFill>
                        <pic:spPr>
                          <a:xfrm flipH="false" flipV="false" rot="0">
                            <a:ext cx="638175" cy="14001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126"/>
          </w:tcPr>
          <w:p w14:paraId="36000000">
            <w:pPr>
              <w:pStyle w:val="Style_6"/>
              <w:spacing w:line="240" w:lineRule="auto"/>
              <w:ind/>
              <w:jc w:val="both"/>
              <w:rPr>
                <w:rStyle w:val="Style_5_ch"/>
                <w:rFonts w:ascii="PT Astra Serif" w:hAnsi="PT Astra Serif"/>
                <w:sz w:val="28"/>
              </w:rPr>
            </w:pPr>
          </w:p>
          <w:p w14:paraId="37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-Радиус 50м окружности, построенной от входа в МБВУ «СОЦ «Спутник»</w:t>
            </w:r>
          </w:p>
          <w:p w14:paraId="38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Fonts w:ascii="PT Astra Serif" w:hAnsi="PT Astra Serif"/>
                <w:sz w:val="28"/>
              </w:rPr>
            </w:pPr>
          </w:p>
          <w:p w14:paraId="39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-Вход в МБВУ «СОЦ «Спутник»</w:t>
            </w:r>
          </w:p>
          <w:p w14:paraId="3A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Fonts w:ascii="PT Astra Serif" w:hAnsi="PT Astra Serif"/>
                <w:sz w:val="28"/>
              </w:rPr>
            </w:pPr>
          </w:p>
          <w:p w14:paraId="3B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Style w:val="Style_5_ch"/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-Границы прилегающей территории</w:t>
            </w:r>
          </w:p>
        </w:tc>
      </w:tr>
    </w:tbl>
    <w:p w14:paraId="3C000000">
      <w:pPr>
        <w:rPr>
          <w:rFonts w:ascii="PT Astra Serif" w:hAnsi="PT Astra Serif"/>
          <w:sz w:val="28"/>
        </w:rPr>
      </w:pPr>
    </w:p>
    <w:p w14:paraId="3D000000">
      <w:pPr>
        <w:rPr>
          <w:rFonts w:ascii="PT Astra Serif" w:hAnsi="PT Astra Serif"/>
          <w:sz w:val="28"/>
        </w:rPr>
      </w:pPr>
    </w:p>
    <w:p w14:paraId="3E000000">
      <w:pPr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Приложение 2</w:t>
      </w:r>
    </w:p>
    <w:p w14:paraId="3F000000">
      <w:pPr>
        <w:tabs>
          <w:tab w:leader="underscore" w:pos="6458" w:val="left"/>
          <w:tab w:leader="underscore" w:pos="8983" w:val="left"/>
        </w:tabs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к постановлению администрации</w:t>
      </w:r>
    </w:p>
    <w:p w14:paraId="40000000">
      <w:pPr>
        <w:tabs>
          <w:tab w:leader="underscore" w:pos="6458" w:val="left"/>
          <w:tab w:leader="underscore" w:pos="8983" w:val="left"/>
        </w:tabs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муниципального образования город Донской</w:t>
      </w:r>
    </w:p>
    <w:p w14:paraId="41000000">
      <w:pPr>
        <w:tabs>
          <w:tab w:leader="underscore" w:pos="6458" w:val="left"/>
          <w:tab w:leader="underscore" w:pos="8983" w:val="left"/>
        </w:tabs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от «    »           2024 года</w:t>
      </w:r>
    </w:p>
    <w:p w14:paraId="42000000">
      <w:pPr>
        <w:spacing w:after="0" w:line="240" w:lineRule="auto"/>
        <w:ind w:firstLine="709" w:lef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Схема границ территории, прилегающей к муниципальному бюджетному учреждению «</w:t>
      </w:r>
      <w:r>
        <w:rPr>
          <w:rFonts w:ascii="PT Astra Serif" w:hAnsi="PT Astra Serif"/>
          <w:b w:val="1"/>
          <w:sz w:val="28"/>
        </w:rPr>
        <w:t>Донской спортивный комплекс</w:t>
      </w:r>
      <w:r>
        <w:rPr>
          <w:rFonts w:ascii="PT Astra Serif" w:hAnsi="PT Astra Serif"/>
          <w:b w:val="1"/>
          <w:sz w:val="28"/>
        </w:rPr>
        <w:t xml:space="preserve">», расположенному по адресу: Тульская обл., г. Донской, </w:t>
      </w:r>
      <w:r>
        <w:rPr>
          <w:rFonts w:ascii="PT Astra Serif" w:hAnsi="PT Astra Serif"/>
          <w:b w:val="1"/>
          <w:sz w:val="28"/>
        </w:rPr>
        <w:t>мкр</w:t>
      </w:r>
      <w:r>
        <w:rPr>
          <w:rFonts w:ascii="PT Astra Serif" w:hAnsi="PT Astra Serif"/>
          <w:b w:val="1"/>
          <w:sz w:val="28"/>
        </w:rPr>
        <w:t>. Центральный, пер. Советский, д.41А,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rFonts w:ascii="PT Astra Serif" w:hAnsi="PT Astra Serif"/>
          <w:b w:val="1"/>
          <w:sz w:val="28"/>
        </w:rPr>
        <w:t xml:space="preserve">, </w:t>
      </w:r>
      <w:r>
        <w:rPr>
          <w:rFonts w:ascii="PT Astra Serif" w:hAnsi="PT Astra Serif"/>
          <w:b w:val="1"/>
          <w:sz w:val="28"/>
        </w:rPr>
        <w:t>М 1:2000</w:t>
      </w:r>
    </w:p>
    <w:p w14:paraId="43000000">
      <w:pPr>
        <w:spacing w:after="0" w:line="240" w:lineRule="auto"/>
        <w:ind w:firstLine="709" w:left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5667375" cy="384810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33113" l="0" r="4494" t="0"/>
                    <a:stretch/>
                  </pic:blipFill>
                  <pic:spPr>
                    <a:xfrm flipH="false" flipV="false" rot="0">
                      <a:ext cx="5667375" cy="3848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00000">
      <w:pPr>
        <w:pStyle w:val="Style_4"/>
        <w:spacing w:before="0" w:line="240" w:lineRule="auto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Условные обозначения:</w:t>
      </w:r>
    </w:p>
    <w:p w14:paraId="45000000">
      <w:pPr>
        <w:rPr>
          <w:rFonts w:ascii="PT Astra Serif" w:hAnsi="PT Astra Serif"/>
          <w:sz w:val="28"/>
        </w:rPr>
      </w:pPr>
    </w:p>
    <w:p w14:paraId="46000000">
      <w:pPr>
        <w:ind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669471" cy="171450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69471" cy="1714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00000">
      <w:pPr>
        <w:pStyle w:val="Style_8"/>
        <w:numPr>
          <w:ilvl w:val="0"/>
          <w:numId w:val="1"/>
        </w:numPr>
        <w:tabs>
          <w:tab w:leader="none" w:pos="488" w:val="left"/>
        </w:tabs>
        <w:spacing w:after="313" w:line="210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Обособленная территория МБУ «Донской спортивный комплекс»</w:t>
      </w:r>
    </w:p>
    <w:p w14:paraId="48000000">
      <w:pPr>
        <w:pStyle w:val="Style_8"/>
        <w:numPr>
          <w:ilvl w:val="0"/>
          <w:numId w:val="1"/>
        </w:numPr>
        <w:tabs>
          <w:tab w:leader="none" w:pos="488" w:val="left"/>
        </w:tabs>
        <w:spacing w:after="0" w:line="210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Радиус 50м окружности построенной от входа в обособленную  территорию МБУ «Донской спортивный комплекс» </w:t>
      </w:r>
    </w:p>
    <w:p w14:paraId="49000000">
      <w:pPr>
        <w:pStyle w:val="Style_8"/>
        <w:tabs>
          <w:tab w:leader="none" w:pos="488" w:val="left"/>
        </w:tabs>
        <w:spacing w:after="0" w:line="210" w:lineRule="exact"/>
        <w:ind/>
        <w:jc w:val="both"/>
        <w:rPr>
          <w:rFonts w:ascii="PT Astra Serif" w:hAnsi="PT Astra Serif"/>
          <w:sz w:val="28"/>
        </w:rPr>
      </w:pPr>
    </w:p>
    <w:p w14:paraId="4A000000">
      <w:pPr>
        <w:pStyle w:val="Style_8"/>
        <w:numPr>
          <w:ilvl w:val="0"/>
          <w:numId w:val="1"/>
        </w:numPr>
        <w:tabs>
          <w:tab w:leader="none" w:pos="411" w:val="left"/>
        </w:tabs>
        <w:spacing w:after="0" w:line="542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Вход на обособленную территорию</w:t>
      </w:r>
    </w:p>
    <w:p w14:paraId="4B000000">
      <w:pPr>
        <w:pStyle w:val="Style_8"/>
        <w:numPr>
          <w:ilvl w:val="0"/>
          <w:numId w:val="1"/>
        </w:numPr>
        <w:tabs>
          <w:tab w:leader="none" w:pos="406" w:val="left"/>
        </w:tabs>
        <w:spacing w:after="0" w:line="542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Границы прилегающей территории</w:t>
      </w:r>
    </w:p>
    <w:p w14:paraId="4C000000">
      <w:pPr>
        <w:pStyle w:val="Style_8"/>
        <w:tabs>
          <w:tab w:leader="none" w:pos="406" w:val="left"/>
        </w:tabs>
        <w:spacing w:after="0" w:line="542" w:lineRule="exact"/>
        <w:ind/>
        <w:jc w:val="both"/>
        <w:rPr>
          <w:rFonts w:ascii="PT Astra Serif" w:hAnsi="PT Astra Serif"/>
          <w:sz w:val="28"/>
        </w:rPr>
      </w:pPr>
    </w:p>
    <w:p w14:paraId="4D000000">
      <w:pPr>
        <w:pStyle w:val="Style_8"/>
        <w:tabs>
          <w:tab w:leader="none" w:pos="406" w:val="left"/>
        </w:tabs>
        <w:spacing w:after="0" w:line="542" w:lineRule="exact"/>
        <w:ind/>
        <w:jc w:val="both"/>
        <w:rPr>
          <w:rFonts w:ascii="PT Astra Serif" w:hAnsi="PT Astra Serif"/>
          <w:sz w:val="28"/>
        </w:rPr>
      </w:pPr>
    </w:p>
    <w:p w14:paraId="4E000000">
      <w:pPr>
        <w:pStyle w:val="Style_8"/>
        <w:tabs>
          <w:tab w:leader="none" w:pos="406" w:val="left"/>
        </w:tabs>
        <w:spacing w:after="0" w:line="542" w:lineRule="exact"/>
        <w:ind/>
        <w:jc w:val="both"/>
        <w:rPr>
          <w:rFonts w:ascii="PT Astra Serif" w:hAnsi="PT Astra Serif"/>
          <w:sz w:val="28"/>
        </w:rPr>
      </w:pPr>
    </w:p>
    <w:p w14:paraId="4F000000">
      <w:pPr>
        <w:pStyle w:val="Style_6"/>
        <w:spacing w:line="240" w:lineRule="auto"/>
        <w:ind w:firstLine="709" w:left="0"/>
        <w:jc w:val="right"/>
        <w:rPr>
          <w:rStyle w:val="Style_5_ch"/>
          <w:rFonts w:ascii="PT Astra Serif" w:hAnsi="PT Astra Serif"/>
          <w:sz w:val="28"/>
        </w:rPr>
      </w:pPr>
    </w:p>
    <w:p w14:paraId="50000000">
      <w:pPr>
        <w:pStyle w:val="Style_6"/>
        <w:spacing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Style w:val="Style_5_ch"/>
          <w:rFonts w:ascii="PT Astra Serif" w:hAnsi="PT Astra Serif"/>
          <w:sz w:val="28"/>
        </w:rPr>
        <w:t>Приложение 3</w:t>
      </w:r>
    </w:p>
    <w:p w14:paraId="51000000">
      <w:pPr>
        <w:pStyle w:val="Style_6"/>
        <w:tabs>
          <w:tab w:leader="underscore" w:pos="6758" w:val="left"/>
          <w:tab w:leader="underscore" w:pos="9278" w:val="left"/>
        </w:tabs>
        <w:spacing w:line="240" w:lineRule="auto"/>
        <w:ind w:firstLine="709" w:left="0"/>
        <w:jc w:val="right"/>
        <w:rPr>
          <w:rStyle w:val="Style_5_ch"/>
          <w:rFonts w:ascii="PT Astra Serif" w:hAnsi="PT Astra Serif"/>
          <w:sz w:val="28"/>
        </w:rPr>
      </w:pPr>
      <w:r>
        <w:rPr>
          <w:rStyle w:val="Style_5_ch"/>
          <w:rFonts w:ascii="PT Astra Serif" w:hAnsi="PT Astra Serif"/>
          <w:sz w:val="28"/>
        </w:rPr>
        <w:t>к постановлению администрации</w:t>
      </w:r>
    </w:p>
    <w:p w14:paraId="52000000">
      <w:pPr>
        <w:pStyle w:val="Style_6"/>
        <w:tabs>
          <w:tab w:leader="underscore" w:pos="6758" w:val="left"/>
          <w:tab w:leader="underscore" w:pos="9278" w:val="left"/>
        </w:tabs>
        <w:spacing w:line="240" w:lineRule="auto"/>
        <w:ind w:firstLine="709" w:left="0"/>
        <w:jc w:val="right"/>
        <w:rPr>
          <w:rStyle w:val="Style_5_ch"/>
          <w:rFonts w:ascii="PT Astra Serif" w:hAnsi="PT Astra Serif"/>
          <w:sz w:val="28"/>
        </w:rPr>
      </w:pPr>
      <w:r>
        <w:rPr>
          <w:rStyle w:val="Style_5_ch"/>
          <w:rFonts w:ascii="PT Astra Serif" w:hAnsi="PT Astra Serif"/>
          <w:sz w:val="28"/>
        </w:rPr>
        <w:t>муниципального образования город Донской</w:t>
      </w:r>
    </w:p>
    <w:p w14:paraId="53000000">
      <w:pPr>
        <w:pStyle w:val="Style_6"/>
        <w:tabs>
          <w:tab w:leader="underscore" w:pos="6758" w:val="left"/>
          <w:tab w:leader="underscore" w:pos="9278" w:val="left"/>
        </w:tabs>
        <w:spacing w:line="240" w:lineRule="auto"/>
        <w:ind w:firstLine="709" w:left="0"/>
        <w:jc w:val="right"/>
        <w:rPr>
          <w:rStyle w:val="Style_5_ch"/>
          <w:rFonts w:ascii="PT Astra Serif" w:hAnsi="PT Astra Serif"/>
          <w:sz w:val="28"/>
        </w:rPr>
      </w:pPr>
      <w:r>
        <w:rPr>
          <w:rStyle w:val="Style_5_ch"/>
          <w:rFonts w:ascii="PT Astra Serif" w:hAnsi="PT Astra Serif"/>
          <w:sz w:val="28"/>
        </w:rPr>
        <w:t>от «    »                20</w:t>
      </w:r>
      <w:r>
        <w:rPr>
          <w:rStyle w:val="Style_5_ch"/>
          <w:rFonts w:ascii="PT Astra Serif" w:hAnsi="PT Astra Serif"/>
          <w:sz w:val="28"/>
        </w:rPr>
        <w:t>24</w:t>
      </w:r>
      <w:r>
        <w:rPr>
          <w:rStyle w:val="Style_5_ch"/>
          <w:rFonts w:ascii="PT Astra Serif" w:hAnsi="PT Astra Serif"/>
          <w:sz w:val="28"/>
        </w:rPr>
        <w:t xml:space="preserve"> года</w:t>
      </w:r>
    </w:p>
    <w:p w14:paraId="54000000">
      <w:pPr>
        <w:pStyle w:val="Style_4"/>
        <w:spacing w:before="0" w:line="240" w:lineRule="auto"/>
        <w:ind w:firstLine="709" w:lef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1"/>
          <w:sz w:val="28"/>
        </w:rPr>
        <w:t>Схема границ территории, прилегающей к стадиону им. Молодцова</w:t>
      </w:r>
      <w:r>
        <w:rPr>
          <w:rFonts w:ascii="PT Astra Serif" w:hAnsi="PT Astra Serif"/>
          <w:b w:val="1"/>
          <w:sz w:val="28"/>
        </w:rPr>
        <w:t xml:space="preserve"> муниципального бюджетного учреждения</w:t>
      </w:r>
      <w:r>
        <w:rPr>
          <w:rFonts w:ascii="PT Astra Serif" w:hAnsi="PT Astra Serif"/>
          <w:b w:val="1"/>
          <w:sz w:val="28"/>
        </w:rPr>
        <w:t xml:space="preserve"> «Д</w:t>
      </w:r>
      <w:r>
        <w:rPr>
          <w:rFonts w:ascii="PT Astra Serif" w:hAnsi="PT Astra Serif"/>
          <w:b w:val="1"/>
          <w:sz w:val="28"/>
        </w:rPr>
        <w:t>онской спортивный комплекс</w:t>
      </w:r>
      <w:r>
        <w:rPr>
          <w:rFonts w:ascii="PT Astra Serif" w:hAnsi="PT Astra Serif"/>
          <w:b w:val="1"/>
          <w:sz w:val="28"/>
        </w:rPr>
        <w:t>»</w:t>
      </w:r>
      <w:r>
        <w:rPr>
          <w:rFonts w:ascii="PT Astra Serif" w:hAnsi="PT Astra Serif"/>
          <w:b w:val="1"/>
          <w:sz w:val="28"/>
        </w:rPr>
        <w:t xml:space="preserve">, </w:t>
      </w:r>
      <w:r>
        <w:rPr>
          <w:rFonts w:ascii="PT Astra Serif" w:hAnsi="PT Astra Serif"/>
          <w:b w:val="1"/>
          <w:sz w:val="28"/>
        </w:rPr>
        <w:t>расположенному по адресу: Тульская обл., г.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b w:val="1"/>
          <w:sz w:val="28"/>
        </w:rPr>
        <w:t xml:space="preserve">Донской, </w:t>
      </w:r>
      <w:r>
        <w:rPr>
          <w:rFonts w:ascii="PT Astra Serif" w:hAnsi="PT Astra Serif"/>
          <w:b w:val="1"/>
          <w:sz w:val="28"/>
        </w:rPr>
        <w:t>мкр</w:t>
      </w:r>
      <w:r>
        <w:rPr>
          <w:rFonts w:ascii="PT Astra Serif" w:hAnsi="PT Astra Serif"/>
          <w:b w:val="1"/>
          <w:sz w:val="28"/>
        </w:rPr>
        <w:t>. Центральный, ул. Октябрьская, д.</w:t>
      </w:r>
      <w:r>
        <w:rPr>
          <w:rFonts w:ascii="PT Astra Serif" w:hAnsi="PT Astra Serif"/>
          <w:b w:val="1"/>
          <w:sz w:val="28"/>
        </w:rPr>
        <w:t xml:space="preserve"> </w:t>
      </w:r>
      <w:r>
        <w:rPr>
          <w:rFonts w:ascii="PT Astra Serif" w:hAnsi="PT Astra Serif"/>
          <w:b w:val="1"/>
          <w:sz w:val="28"/>
        </w:rPr>
        <w:t>43б, на которой не допускается розничная продажа алкогольной продукции</w:t>
      </w:r>
      <w:r>
        <w:rPr>
          <w:rFonts w:ascii="PT Astra Serif" w:hAnsi="PT Astra Serif"/>
          <w:b w:val="1"/>
          <w:sz w:val="28"/>
        </w:rPr>
        <w:t xml:space="preserve"> и розничная продажа алкогольной продукции при оказании услуг общественного питания, </w:t>
      </w:r>
      <w:r>
        <w:rPr>
          <w:rFonts w:ascii="PT Astra Serif" w:hAnsi="PT Astra Serif"/>
          <w:b w:val="1"/>
          <w:sz w:val="28"/>
        </w:rPr>
        <w:t>М 1:2000</w:t>
      </w:r>
    </w:p>
    <w:p w14:paraId="55000000">
      <w:pPr>
        <w:spacing w:after="0" w:line="240" w:lineRule="auto"/>
        <w:ind w:right="3"/>
        <w:jc w:val="center"/>
        <w:rPr>
          <w:rFonts w:ascii="PT Astra Serif" w:hAnsi="PT Astra Serif"/>
          <w:sz w:val="28"/>
        </w:rPr>
      </w:pPr>
      <w:bookmarkStart w:id="1" w:name="_GoBack"/>
      <w:r>
        <w:rPr>
          <w:rFonts w:ascii="PT Astra Serif" w:hAnsi="PT Astra Serif"/>
          <w:sz w:val="28"/>
        </w:rPr>
        <w:drawing>
          <wp:inline>
            <wp:extent cx="5305425" cy="486727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5320" l="8129" r="20000" t="4077"/>
                    <a:stretch/>
                  </pic:blipFill>
                  <pic:spPr>
                    <a:xfrm flipH="false" flipV="false" rot="10800000">
                      <a:ext cx="5305425" cy="4867275"/>
                    </a:xfrm>
                    <a:prstGeom prst="rect"/>
                  </pic:spPr>
                </pic:pic>
              </a:graphicData>
            </a:graphic>
          </wp:inline>
        </w:drawing>
      </w:r>
      <w:bookmarkEnd w:id="1"/>
    </w:p>
    <w:p w14:paraId="56000000">
      <w:pPr>
        <w:pStyle w:val="Style_4"/>
        <w:spacing w:before="0" w:line="240" w:lineRule="auto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Условные обозначения:</w:t>
      </w:r>
    </w:p>
    <w:p w14:paraId="57000000">
      <w:pPr>
        <w:ind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666750" cy="170753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66750" cy="17075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8000000">
      <w:pPr>
        <w:pStyle w:val="Style_8"/>
        <w:numPr>
          <w:ilvl w:val="0"/>
          <w:numId w:val="1"/>
        </w:numPr>
        <w:tabs>
          <w:tab w:leader="none" w:pos="488" w:val="left"/>
        </w:tabs>
        <w:spacing w:after="313" w:line="210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Обособленная территория</w:t>
      </w:r>
      <w:r>
        <w:rPr>
          <w:rFonts w:ascii="PT Astra Serif" w:hAnsi="PT Astra Serif"/>
          <w:sz w:val="28"/>
        </w:rPr>
        <w:t xml:space="preserve"> стадиона им. Молодцова</w:t>
      </w:r>
      <w:r>
        <w:rPr>
          <w:rFonts w:ascii="PT Astra Serif" w:hAnsi="PT Astra Serif"/>
          <w:sz w:val="28"/>
        </w:rPr>
        <w:t xml:space="preserve"> МБУ «</w:t>
      </w:r>
      <w:r>
        <w:rPr>
          <w:rFonts w:ascii="PT Astra Serif" w:hAnsi="PT Astra Serif"/>
          <w:sz w:val="28"/>
        </w:rPr>
        <w:t>ДСК</w:t>
      </w:r>
      <w:r>
        <w:rPr>
          <w:rFonts w:ascii="PT Astra Serif" w:hAnsi="PT Astra Serif"/>
          <w:sz w:val="28"/>
        </w:rPr>
        <w:t>»</w:t>
      </w:r>
    </w:p>
    <w:p w14:paraId="59000000">
      <w:pPr>
        <w:pStyle w:val="Style_8"/>
        <w:numPr>
          <w:ilvl w:val="0"/>
          <w:numId w:val="1"/>
        </w:numPr>
        <w:tabs>
          <w:tab w:leader="none" w:pos="488" w:val="left"/>
        </w:tabs>
        <w:spacing w:after="0" w:line="210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Радиус 50м окружности построенной от входа в обособленную  территорию </w:t>
      </w:r>
      <w:r>
        <w:rPr>
          <w:rFonts w:ascii="PT Astra Serif" w:hAnsi="PT Astra Serif"/>
          <w:sz w:val="28"/>
        </w:rPr>
        <w:t xml:space="preserve">стадиона им. Молодцова </w:t>
      </w:r>
      <w:r>
        <w:rPr>
          <w:rFonts w:ascii="PT Astra Serif" w:hAnsi="PT Astra Serif"/>
          <w:sz w:val="28"/>
        </w:rPr>
        <w:t>МБУ «</w:t>
      </w:r>
      <w:r>
        <w:rPr>
          <w:rFonts w:ascii="PT Astra Serif" w:hAnsi="PT Astra Serif"/>
          <w:sz w:val="28"/>
        </w:rPr>
        <w:t>ДСК</w:t>
      </w:r>
      <w:r>
        <w:rPr>
          <w:rFonts w:ascii="PT Astra Serif" w:hAnsi="PT Astra Serif"/>
          <w:sz w:val="28"/>
        </w:rPr>
        <w:t xml:space="preserve">» </w:t>
      </w:r>
    </w:p>
    <w:p w14:paraId="5A000000">
      <w:pPr>
        <w:pStyle w:val="Style_8"/>
        <w:tabs>
          <w:tab w:leader="none" w:pos="488" w:val="left"/>
        </w:tabs>
        <w:spacing w:after="0" w:line="210" w:lineRule="exact"/>
        <w:ind/>
        <w:jc w:val="both"/>
        <w:rPr>
          <w:rFonts w:ascii="PT Astra Serif" w:hAnsi="PT Astra Serif"/>
          <w:sz w:val="28"/>
        </w:rPr>
      </w:pPr>
    </w:p>
    <w:p w14:paraId="5B000000">
      <w:pPr>
        <w:pStyle w:val="Style_8"/>
        <w:numPr>
          <w:ilvl w:val="0"/>
          <w:numId w:val="1"/>
        </w:numPr>
        <w:tabs>
          <w:tab w:leader="none" w:pos="411" w:val="left"/>
        </w:tabs>
        <w:spacing w:after="0" w:line="542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Вход на обособленную территорию</w:t>
      </w:r>
    </w:p>
    <w:p w14:paraId="5C000000">
      <w:pPr>
        <w:pStyle w:val="Style_8"/>
        <w:numPr>
          <w:ilvl w:val="0"/>
          <w:numId w:val="1"/>
        </w:numPr>
        <w:tabs>
          <w:tab w:leader="none" w:pos="406" w:val="left"/>
        </w:tabs>
        <w:spacing w:after="0" w:line="542" w:lineRule="exact"/>
        <w:ind w:firstLine="0" w:left="8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Границы прилегающей территории</w:t>
      </w:r>
    </w:p>
    <w:p w14:paraId="5D000000">
      <w:pPr>
        <w:pStyle w:val="Style_8"/>
        <w:tabs>
          <w:tab w:leader="none" w:pos="406" w:val="left"/>
        </w:tabs>
        <w:spacing w:after="0" w:line="542" w:lineRule="exact"/>
        <w:ind w:firstLine="0" w:left="80"/>
        <w:jc w:val="both"/>
        <w:rPr>
          <w:rFonts w:ascii="PT Astra Serif" w:hAnsi="PT Astra Serif"/>
          <w:sz w:val="28"/>
        </w:rPr>
      </w:pPr>
    </w:p>
    <w:p w14:paraId="5E000000">
      <w:pPr>
        <w:pStyle w:val="Style_8"/>
        <w:tabs>
          <w:tab w:leader="none" w:pos="406" w:val="left"/>
        </w:tabs>
        <w:spacing w:after="0" w:line="542" w:lineRule="exact"/>
        <w:ind w:firstLine="0" w:left="80"/>
        <w:jc w:val="both"/>
        <w:rPr>
          <w:rFonts w:ascii="PT Astra Serif" w:hAnsi="PT Astra Serif"/>
          <w:sz w:val="28"/>
        </w:rPr>
      </w:pPr>
    </w:p>
    <w:p w14:paraId="5F000000">
      <w:pPr>
        <w:pStyle w:val="Style_6"/>
        <w:spacing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Приложение  4</w:t>
      </w:r>
    </w:p>
    <w:p w14:paraId="60000000">
      <w:pPr>
        <w:pStyle w:val="Style_7"/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к постановлению администрации</w:t>
      </w:r>
    </w:p>
    <w:p w14:paraId="61000000">
      <w:pPr>
        <w:pStyle w:val="Style_7"/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муниципального образования город Донской</w:t>
      </w:r>
    </w:p>
    <w:p w14:paraId="62000000">
      <w:pPr>
        <w:pStyle w:val="Style_7"/>
        <w:spacing w:after="0" w:line="240" w:lineRule="auto"/>
        <w:ind w:firstLine="709" w:left="0"/>
        <w:jc w:val="right"/>
        <w:rPr>
          <w:rFonts w:ascii="PT Astra Serif" w:hAnsi="PT Astra Serif"/>
          <w:sz w:val="28"/>
        </w:rPr>
      </w:pPr>
      <w:r>
        <w:rPr>
          <w:rStyle w:val="Style_9_ch"/>
          <w:rFonts w:ascii="PT Astra Serif" w:hAnsi="PT Astra Serif"/>
          <w:sz w:val="28"/>
        </w:rPr>
        <w:t xml:space="preserve">от «   »           </w:t>
      </w:r>
      <w:r>
        <w:rPr>
          <w:rFonts w:ascii="PT Astra Serif" w:hAnsi="PT Astra Serif"/>
          <w:sz w:val="28"/>
        </w:rPr>
        <w:t xml:space="preserve"> 20</w:t>
      </w:r>
      <w:r>
        <w:rPr>
          <w:rFonts w:ascii="PT Astra Serif" w:hAnsi="PT Astra Serif"/>
          <w:sz w:val="28"/>
        </w:rPr>
        <w:t>24</w:t>
      </w:r>
      <w:r>
        <w:rPr>
          <w:rFonts w:ascii="PT Astra Serif" w:hAnsi="PT Astra Serif"/>
          <w:sz w:val="28"/>
        </w:rPr>
        <w:t xml:space="preserve"> года</w:t>
      </w:r>
    </w:p>
    <w:p w14:paraId="63000000">
      <w:pPr>
        <w:spacing w:after="0" w:line="240" w:lineRule="auto"/>
        <w:ind w:firstLine="709" w:left="0"/>
        <w:jc w:val="center"/>
        <w:rPr>
          <w:rStyle w:val="Style_10_ch"/>
          <w:rFonts w:ascii="PT Astra Serif" w:hAnsi="PT Astra Serif"/>
          <w:sz w:val="28"/>
        </w:rPr>
      </w:pPr>
      <w:r>
        <w:rPr>
          <w:rStyle w:val="Style_10_ch"/>
          <w:rFonts w:ascii="PT Astra Serif" w:hAnsi="PT Astra Serif"/>
          <w:sz w:val="28"/>
        </w:rPr>
        <w:t>Схема границ территории, прилегающей к спортивному залу муниципального бюджетного учреждения «</w:t>
      </w:r>
      <w:r>
        <w:rPr>
          <w:rStyle w:val="Style_10_ch"/>
          <w:rFonts w:ascii="PT Astra Serif" w:hAnsi="PT Astra Serif"/>
          <w:sz w:val="28"/>
        </w:rPr>
        <w:t>Донской спортивный комплекс</w:t>
      </w:r>
      <w:r>
        <w:rPr>
          <w:rStyle w:val="Style_10_ch"/>
          <w:rFonts w:ascii="PT Astra Serif" w:hAnsi="PT Astra Serif"/>
          <w:sz w:val="28"/>
        </w:rPr>
        <w:t>»,  расположенному по адресу: Тул</w:t>
      </w:r>
      <w:r>
        <w:rPr>
          <w:rStyle w:val="Style_10_ch"/>
          <w:rFonts w:ascii="PT Astra Serif" w:hAnsi="PT Astra Serif"/>
          <w:sz w:val="28"/>
        </w:rPr>
        <w:t>ьская</w:t>
      </w:r>
      <w:r>
        <w:rPr>
          <w:rStyle w:val="Style_10_ch"/>
          <w:rFonts w:ascii="PT Astra Serif" w:hAnsi="PT Astra Serif"/>
          <w:sz w:val="28"/>
        </w:rPr>
        <w:t xml:space="preserve"> обл., г.</w:t>
      </w:r>
      <w:r>
        <w:rPr>
          <w:rStyle w:val="Style_10_ch"/>
          <w:rFonts w:ascii="PT Astra Serif" w:hAnsi="PT Astra Serif"/>
          <w:sz w:val="28"/>
        </w:rPr>
        <w:t xml:space="preserve"> </w:t>
      </w:r>
      <w:r>
        <w:rPr>
          <w:rStyle w:val="Style_10_ch"/>
          <w:rFonts w:ascii="PT Astra Serif" w:hAnsi="PT Astra Serif"/>
          <w:sz w:val="28"/>
        </w:rPr>
        <w:t xml:space="preserve">Донской, </w:t>
      </w:r>
      <w:r>
        <w:rPr>
          <w:rStyle w:val="Style_10_ch"/>
          <w:rFonts w:ascii="PT Astra Serif" w:hAnsi="PT Astra Serif"/>
          <w:sz w:val="28"/>
        </w:rPr>
        <w:t>мкр</w:t>
      </w:r>
      <w:r>
        <w:rPr>
          <w:rStyle w:val="Style_10_ch"/>
          <w:rFonts w:ascii="PT Astra Serif" w:hAnsi="PT Astra Serif"/>
          <w:sz w:val="28"/>
        </w:rPr>
        <w:t>. Центральный, ул. Горноспасательная, д.1 на которой не допускается розничная продажа алкогольной продукции</w:t>
      </w:r>
      <w:r>
        <w:rPr>
          <w:rStyle w:val="Style_10_ch"/>
          <w:rFonts w:ascii="PT Astra Serif" w:hAnsi="PT Astra Serif"/>
          <w:sz w:val="28"/>
        </w:rPr>
        <w:t xml:space="preserve"> и розничная продажа алкогольной продукции при оказании услуг общественного питания, </w:t>
      </w:r>
      <w:r>
        <w:rPr>
          <w:rStyle w:val="Style_10_ch"/>
          <w:rFonts w:ascii="PT Astra Serif" w:hAnsi="PT Astra Serif"/>
          <w:sz w:val="28"/>
        </w:rPr>
        <w:t>М 1:2000</w:t>
      </w:r>
    </w:p>
    <w:p w14:paraId="64000000">
      <w:pPr>
        <w:spacing w:after="0" w:line="240" w:lineRule="auto"/>
        <w:ind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drawing>
          <wp:inline>
            <wp:extent cx="6448425" cy="393382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5841" t="11183"/>
                    <a:stretch/>
                  </pic:blipFill>
                  <pic:spPr>
                    <a:xfrm flipH="false" flipV="false" rot="0">
                      <a:ext cx="6448425" cy="3933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5000000">
      <w:pPr>
        <w:pStyle w:val="Style_4"/>
        <w:spacing w:before="0" w:line="240" w:lineRule="auto"/>
        <w:ind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b w:val="1"/>
          <w:sz w:val="28"/>
        </w:rPr>
        <w:t>Условные обозначения:</w:t>
      </w:r>
    </w:p>
    <w:p w14:paraId="66000000">
      <w:pPr>
        <w:pStyle w:val="Style_8"/>
        <w:tabs>
          <w:tab w:leader="none" w:pos="406" w:val="left"/>
        </w:tabs>
        <w:spacing w:after="0" w:line="542" w:lineRule="exact"/>
        <w:ind w:firstLine="0" w:left="80"/>
        <w:jc w:val="both"/>
        <w:rPr>
          <w:rFonts w:ascii="PT Astra Serif" w:hAnsi="PT Astra Serif"/>
          <w:sz w:val="28"/>
        </w:rPr>
      </w:pPr>
    </w:p>
    <w:tbl>
      <w:tblPr>
        <w:tblStyle w:val="Style_3"/>
        <w:tblLayout w:type="fixed"/>
      </w:tblPr>
      <w:tblGrid>
        <w:gridCol w:w="1526"/>
        <w:gridCol w:w="8045"/>
      </w:tblGrid>
      <w:tr>
        <w:trPr>
          <w:trHeight w:hRule="atLeast" w:val="2626"/>
        </w:trPr>
        <w:tc>
          <w:tcPr>
            <w:tcW w:type="dxa" w:w="1526"/>
          </w:tcPr>
          <w:p w14:paraId="67000000">
            <w:pPr>
              <w:spacing w:after="0" w:line="240" w:lineRule="auto"/>
              <w:ind/>
              <w:rPr>
                <w:rStyle w:val="Style_5_ch"/>
                <w:rFonts w:ascii="PT Astra Serif" w:hAnsi="PT Astra Serif"/>
                <w:sz w:val="28"/>
              </w:rPr>
            </w:pPr>
            <w:r>
              <w:rPr>
                <w:rStyle w:val="Style_5_ch"/>
                <w:rFonts w:ascii="PT Astra Serif" w:hAnsi="PT Astra Serif"/>
                <w:sz w:val="28"/>
              </w:rPr>
              <w:drawing>
                <wp:inline>
                  <wp:extent cx="638175" cy="1190625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19872"/>
                          <a:stretch/>
                        </pic:blipFill>
                        <pic:spPr>
                          <a:xfrm flipH="false" flipV="false" rot="0">
                            <a:ext cx="638175" cy="11906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45"/>
          </w:tcPr>
          <w:p w14:paraId="68000000">
            <w:pPr>
              <w:pStyle w:val="Style_6"/>
              <w:spacing w:line="240" w:lineRule="auto"/>
              <w:ind/>
              <w:jc w:val="both"/>
              <w:rPr>
                <w:rStyle w:val="Style_5_ch"/>
                <w:rFonts w:ascii="PT Astra Serif" w:hAnsi="PT Astra Serif"/>
                <w:sz w:val="28"/>
              </w:rPr>
            </w:pPr>
          </w:p>
          <w:p w14:paraId="69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-Радиус 50м окружности, построенной от входа в спортивный зал М</w:t>
            </w:r>
            <w:r>
              <w:rPr>
                <w:rFonts w:ascii="PT Astra Serif" w:hAnsi="PT Astra Serif"/>
                <w:sz w:val="28"/>
              </w:rPr>
              <w:t>Б</w:t>
            </w:r>
            <w:r>
              <w:rPr>
                <w:rFonts w:ascii="PT Astra Serif" w:hAnsi="PT Astra Serif"/>
                <w:sz w:val="28"/>
              </w:rPr>
              <w:t>У «</w:t>
            </w:r>
            <w:r>
              <w:rPr>
                <w:rFonts w:ascii="PT Astra Serif" w:hAnsi="PT Astra Serif"/>
                <w:sz w:val="28"/>
              </w:rPr>
              <w:t>ДСК</w:t>
            </w:r>
            <w:r>
              <w:rPr>
                <w:rFonts w:ascii="PT Astra Serif" w:hAnsi="PT Astra Serif"/>
                <w:sz w:val="28"/>
              </w:rPr>
              <w:t>»</w:t>
            </w:r>
          </w:p>
          <w:p w14:paraId="6A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-Вход в спортивный зал МБУ «</w:t>
            </w:r>
            <w:r>
              <w:rPr>
                <w:rFonts w:ascii="PT Astra Serif" w:hAnsi="PT Astra Serif"/>
                <w:sz w:val="28"/>
              </w:rPr>
              <w:t>ДСК</w:t>
            </w:r>
            <w:r>
              <w:rPr>
                <w:rFonts w:ascii="PT Astra Serif" w:hAnsi="PT Astra Serif"/>
                <w:sz w:val="28"/>
              </w:rPr>
              <w:t>»</w:t>
            </w:r>
          </w:p>
          <w:p w14:paraId="6B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Fonts w:ascii="PT Astra Serif" w:hAnsi="PT Astra Serif"/>
                <w:sz w:val="28"/>
              </w:rPr>
            </w:pPr>
          </w:p>
          <w:p w14:paraId="6C000000">
            <w:pPr>
              <w:pStyle w:val="Style_7"/>
              <w:tabs>
                <w:tab w:leader="none" w:pos="317" w:val="left"/>
              </w:tabs>
              <w:spacing w:after="0" w:line="240" w:lineRule="auto"/>
              <w:ind w:firstLine="0" w:left="0"/>
              <w:rPr>
                <w:rStyle w:val="Style_5_ch"/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-Границы прилегающей территории</w:t>
            </w:r>
          </w:p>
        </w:tc>
      </w:tr>
    </w:tbl>
    <w:p w14:paraId="6D000000">
      <w:pPr>
        <w:spacing w:after="0"/>
        <w:ind/>
        <w:jc w:val="center"/>
      </w:pPr>
    </w:p>
    <w:sectPr>
      <w:pgSz w:h="16838" w:orient="portrait" w:w="11906"/>
      <w:pgMar w:bottom="1134" w:footer="708" w:gutter="0" w:header="708" w:left="993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1"/>
        <w:u w:val="none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PT Astra Serif" w:hAnsi="PT Astra Serif"/>
        <w:color w:val="000000"/>
        <w:spacing w:val="0"/>
        <w:sz w:val="28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  <w:pPr>
      <w:spacing w:after="200" w:line="276" w:lineRule="auto"/>
      <w:ind/>
    </w:pPr>
    <w:rPr>
      <w:rFonts w:ascii="Calibri" w:hAnsi="Calibri"/>
      <w:sz w:val="22"/>
    </w:rPr>
  </w:style>
  <w:style w:default="1" w:styleId="Style_11_ch" w:type="character">
    <w:name w:val="Normal"/>
    <w:link w:val="Style_11"/>
    <w:rPr>
      <w:rFonts w:ascii="Calibri" w:hAnsi="Calibri"/>
      <w:sz w:val="22"/>
    </w:rPr>
  </w:style>
  <w:style w:styleId="Style_12" w:type="paragraph">
    <w:name w:val="toc 2"/>
    <w:next w:val="Style_11"/>
    <w:link w:val="Style_1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2_ch" w:type="character">
    <w:name w:val="toc 2"/>
    <w:link w:val="Style_12"/>
    <w:rPr>
      <w:rFonts w:ascii="XO Thames" w:hAnsi="XO Thames"/>
      <w:sz w:val="28"/>
    </w:rPr>
  </w:style>
  <w:style w:styleId="Style_13" w:type="paragraph">
    <w:name w:val="toc 4"/>
    <w:next w:val="Style_11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1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1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7" w:type="paragraph">
    <w:name w:val="Основной текст (4)"/>
    <w:basedOn w:val="Style_11"/>
    <w:link w:val="Style_7_ch"/>
    <w:pPr>
      <w:spacing w:after="60" w:line="0" w:lineRule="atLeast"/>
      <w:ind w:hanging="340" w:left="340"/>
    </w:pPr>
    <w:rPr>
      <w:rFonts w:ascii="Times New Roman" w:hAnsi="Times New Roman"/>
      <w:sz w:val="21"/>
    </w:rPr>
  </w:style>
  <w:style w:styleId="Style_7_ch" w:type="character">
    <w:name w:val="Основной текст (4)"/>
    <w:basedOn w:val="Style_11_ch"/>
    <w:link w:val="Style_7"/>
    <w:rPr>
      <w:rFonts w:ascii="Times New Roman" w:hAnsi="Times New Roman"/>
      <w:sz w:val="21"/>
    </w:rPr>
  </w:style>
  <w:style w:styleId="Style_4" w:type="paragraph">
    <w:name w:val="Основной текст (2)"/>
    <w:basedOn w:val="Style_11"/>
    <w:link w:val="Style_4_ch"/>
    <w:pPr>
      <w:spacing w:after="0" w:before="240" w:line="322" w:lineRule="exact"/>
      <w:ind/>
    </w:pPr>
    <w:rPr>
      <w:rFonts w:ascii="Times New Roman" w:hAnsi="Times New Roman"/>
      <w:sz w:val="27"/>
    </w:rPr>
  </w:style>
  <w:style w:styleId="Style_4_ch" w:type="character">
    <w:name w:val="Основной текст (2)"/>
    <w:basedOn w:val="Style_11_ch"/>
    <w:link w:val="Style_4"/>
    <w:rPr>
      <w:rFonts w:ascii="Times New Roman" w:hAnsi="Times New Roman"/>
      <w:sz w:val="27"/>
    </w:rPr>
  </w:style>
  <w:style w:styleId="Style_16" w:type="paragraph">
    <w:name w:val="End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Endnote"/>
    <w:link w:val="Style_16"/>
    <w:rPr>
      <w:rFonts w:ascii="XO Thames" w:hAnsi="XO Thames"/>
      <w:sz w:val="22"/>
    </w:rPr>
  </w:style>
  <w:style w:styleId="Style_17" w:type="paragraph">
    <w:name w:val="heading 3"/>
    <w:next w:val="Style_11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toc 3"/>
    <w:next w:val="Style_11"/>
    <w:link w:val="Style_1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6" w:type="paragraph">
    <w:name w:val="Основной текст2"/>
    <w:basedOn w:val="Style_11"/>
    <w:link w:val="Style_6_ch"/>
    <w:pPr>
      <w:spacing w:after="0" w:line="274" w:lineRule="exact"/>
      <w:ind/>
    </w:pPr>
    <w:rPr>
      <w:rFonts w:ascii="Times New Roman" w:hAnsi="Times New Roman"/>
      <w:sz w:val="23"/>
    </w:rPr>
  </w:style>
  <w:style w:styleId="Style_6_ch" w:type="character">
    <w:name w:val="Основной текст2"/>
    <w:basedOn w:val="Style_11_ch"/>
    <w:link w:val="Style_6"/>
    <w:rPr>
      <w:rFonts w:ascii="Times New Roman" w:hAnsi="Times New Roman"/>
      <w:sz w:val="23"/>
    </w:rPr>
  </w:style>
  <w:style w:styleId="Style_20" w:type="paragraph">
    <w:name w:val="heading 5"/>
    <w:next w:val="Style_11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8" w:type="paragraph">
    <w:name w:val="Body Text"/>
    <w:basedOn w:val="Style_11"/>
    <w:link w:val="Style_8_ch"/>
    <w:pPr>
      <w:spacing w:after="120" w:line="240" w:lineRule="atLeast"/>
      <w:ind/>
    </w:pPr>
    <w:rPr>
      <w:rFonts w:ascii="Times New Roman" w:hAnsi="Times New Roman"/>
      <w:sz w:val="21"/>
    </w:rPr>
  </w:style>
  <w:style w:styleId="Style_8_ch" w:type="character">
    <w:name w:val="Body Text"/>
    <w:basedOn w:val="Style_11_ch"/>
    <w:link w:val="Style_8"/>
    <w:rPr>
      <w:rFonts w:ascii="Times New Roman" w:hAnsi="Times New Roman"/>
      <w:sz w:val="21"/>
    </w:rPr>
  </w:style>
  <w:style w:styleId="Style_21" w:type="paragraph">
    <w:name w:val="heading 1"/>
    <w:next w:val="Style_11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11"/>
    <w:link w:val="Style_2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" w:type="paragraph">
    <w:name w:val="List Paragraph"/>
    <w:basedOn w:val="Style_11"/>
    <w:link w:val="Style_2_ch"/>
    <w:pPr>
      <w:ind w:firstLine="0" w:left="720"/>
      <w:contextualSpacing w:val="1"/>
    </w:pPr>
  </w:style>
  <w:style w:styleId="Style_2_ch" w:type="character">
    <w:name w:val="List Paragraph"/>
    <w:basedOn w:val="Style_11_ch"/>
    <w:link w:val="Style_2"/>
  </w:style>
  <w:style w:styleId="Style_26" w:type="paragraph">
    <w:name w:val="toc 9"/>
    <w:next w:val="Style_11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10" w:type="paragraph">
    <w:name w:val="Основной текст + 12;5 pt;Полужирный"/>
    <w:link w:val="Style_10_ch"/>
    <w:rPr>
      <w:rFonts w:ascii="Times New Roman" w:hAnsi="Times New Roman"/>
      <w:b w:val="1"/>
      <w:sz w:val="25"/>
      <w:highlight w:val="white"/>
    </w:rPr>
  </w:style>
  <w:style w:styleId="Style_10_ch" w:type="character">
    <w:name w:val="Основной текст + 12;5 pt;Полужирный"/>
    <w:link w:val="Style_10"/>
    <w:rPr>
      <w:rFonts w:ascii="Times New Roman" w:hAnsi="Times New Roman"/>
      <w:b w:val="1"/>
      <w:sz w:val="25"/>
      <w:highlight w:val="white"/>
    </w:rPr>
  </w:style>
  <w:style w:styleId="Style_27" w:type="paragraph">
    <w:name w:val="toc 8"/>
    <w:next w:val="Style_11"/>
    <w:link w:val="Style_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1" w:type="paragraph">
    <w:name w:val="ConsPlusTitle"/>
    <w:link w:val="Style_1_ch"/>
    <w:pPr>
      <w:widowControl w:val="0"/>
      <w:spacing w:after="0" w:line="240" w:lineRule="auto"/>
      <w:ind/>
    </w:pPr>
    <w:rPr>
      <w:rFonts w:ascii="Times New Roman" w:hAnsi="Times New Roman"/>
      <w:b w:val="1"/>
      <w:sz w:val="24"/>
    </w:rPr>
  </w:style>
  <w:style w:styleId="Style_1_ch" w:type="character">
    <w:name w:val="ConsPlusTitle"/>
    <w:link w:val="Style_1"/>
    <w:rPr>
      <w:rFonts w:ascii="Times New Roman" w:hAnsi="Times New Roman"/>
      <w:b w:val="1"/>
      <w:sz w:val="24"/>
    </w:rPr>
  </w:style>
  <w:style w:styleId="Style_28" w:type="paragraph">
    <w:name w:val="toc 5"/>
    <w:next w:val="Style_11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5" w:type="paragraph">
    <w:name w:val="Основной текст1"/>
    <w:basedOn w:val="Style_6"/>
    <w:link w:val="Style_5_ch"/>
    <w:rPr>
      <w:rFonts w:ascii="Times New Roman" w:hAnsi="Times New Roman"/>
      <w:sz w:val="23"/>
      <w:highlight w:val="white"/>
    </w:rPr>
  </w:style>
  <w:style w:styleId="Style_5_ch" w:type="character">
    <w:name w:val="Основной текст1"/>
    <w:basedOn w:val="Style_6_ch"/>
    <w:link w:val="Style_5"/>
    <w:rPr>
      <w:rFonts w:ascii="Times New Roman" w:hAnsi="Times New Roman"/>
      <w:sz w:val="23"/>
      <w:highlight w:val="white"/>
    </w:rPr>
  </w:style>
  <w:style w:styleId="Style_29" w:type="paragraph">
    <w:name w:val="Subtitle"/>
    <w:next w:val="Style_11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9" w:type="paragraph">
    <w:name w:val="Основной текст (4) + Интервал 2 pt"/>
    <w:link w:val="Style_9_ch"/>
    <w:rPr>
      <w:rFonts w:ascii="Times New Roman" w:hAnsi="Times New Roman"/>
      <w:spacing w:val="40"/>
      <w:sz w:val="21"/>
      <w:highlight w:val="white"/>
    </w:rPr>
  </w:style>
  <w:style w:styleId="Style_9_ch" w:type="character">
    <w:name w:val="Основной текст (4) + Интервал 2 pt"/>
    <w:link w:val="Style_9"/>
    <w:rPr>
      <w:rFonts w:ascii="Times New Roman" w:hAnsi="Times New Roman"/>
      <w:spacing w:val="40"/>
      <w:sz w:val="21"/>
      <w:highlight w:val="white"/>
    </w:rPr>
  </w:style>
  <w:style w:styleId="Style_30" w:type="paragraph">
    <w:name w:val="Title"/>
    <w:next w:val="Style_11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11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11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5" Target="numbering.xml" Type="http://schemas.openxmlformats.org/officeDocument/2006/relationships/numbering"/>
  <Relationship Id="rId9" Target="fontTable.xml" Type="http://schemas.openxmlformats.org/officeDocument/2006/relationships/fontTabl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theme/theme1.xml" Type="http://schemas.openxmlformats.org/officeDocument/2006/relationships/them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stylesWithEffects.xml" Type="http://schemas.microsoft.com/office/2007/relationships/stylesWithEffect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MyOffice-CoreFramework-Windows/30-1057.739.7957.691.1@38b867b02ce554190e9388f378371f3612919ae8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2025-01-20T07:57:40Z</dcterms:modified>
</cp:coreProperties>
</file>