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/>
    <w:p w14:paraId="02000000"/>
    <w:p w14:paraId="03000000"/>
    <w:p w14:paraId="04000000"/>
    <w:p w14:paraId="05000000"/>
    <w:p w14:paraId="06000000"/>
    <w:p w14:paraId="07000000"/>
    <w:p w14:paraId="08000000"/>
    <w:p w14:paraId="09000000">
      <w:pPr>
        <w:pStyle w:val="Style_1"/>
        <w:ind/>
        <w:jc w:val="center"/>
      </w:pPr>
    </w:p>
    <w:p w14:paraId="0A000000">
      <w:pPr>
        <w:pStyle w:val="Style_1"/>
        <w:ind/>
        <w:jc w:val="center"/>
        <w:rPr>
          <w:rFonts w:ascii="PT Astra Serif" w:hAnsi="PT Astra Serif"/>
          <w:b w:val="1"/>
          <w:spacing w:val="0"/>
          <w:sz w:val="28"/>
        </w:rPr>
      </w:pPr>
      <w:r>
        <w:rPr>
          <w:rFonts w:ascii="PT Astra Serif" w:hAnsi="PT Astra Serif"/>
          <w:sz w:val="28"/>
        </w:rPr>
        <w:t xml:space="preserve">     </w:t>
      </w:r>
      <w:r>
        <w:rPr>
          <w:rFonts w:ascii="PT Astra Serif" w:hAnsi="PT Astra Serif"/>
          <w:b w:val="1"/>
          <w:spacing w:val="0"/>
          <w:sz w:val="28"/>
        </w:rPr>
        <w:t>О проведении аукциона</w:t>
      </w:r>
      <w:r>
        <w:rPr>
          <w:rFonts w:ascii="PT Astra Serif" w:hAnsi="PT Astra Serif"/>
          <w:b w:val="1"/>
          <w:spacing w:val="0"/>
          <w:sz w:val="28"/>
        </w:rPr>
        <w:t xml:space="preserve"> </w:t>
      </w:r>
      <w:r>
        <w:rPr>
          <w:rFonts w:ascii="PT Astra Serif" w:hAnsi="PT Astra Serif"/>
          <w:b w:val="1"/>
          <w:spacing w:val="0"/>
          <w:sz w:val="28"/>
        </w:rPr>
        <w:t xml:space="preserve">в электронной форме </w:t>
      </w:r>
      <w:r>
        <w:rPr>
          <w:rFonts w:ascii="PT Astra Serif" w:hAnsi="PT Astra Serif"/>
          <w:b w:val="1"/>
          <w:spacing w:val="0"/>
          <w:sz w:val="28"/>
        </w:rPr>
        <w:t>по продаже права на заключение договор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 xml:space="preserve"> аренды земельн</w:t>
      </w:r>
      <w:r>
        <w:rPr>
          <w:rFonts w:ascii="PT Astra Serif" w:hAnsi="PT Astra Serif"/>
          <w:b w:val="1"/>
          <w:spacing w:val="0"/>
          <w:sz w:val="28"/>
        </w:rPr>
        <w:t>ых</w:t>
      </w:r>
      <w:r>
        <w:rPr>
          <w:rFonts w:ascii="PT Astra Serif" w:hAnsi="PT Astra Serif"/>
          <w:b w:val="1"/>
          <w:spacing w:val="0"/>
          <w:sz w:val="28"/>
        </w:rPr>
        <w:t xml:space="preserve"> участ</w:t>
      </w:r>
      <w:r>
        <w:rPr>
          <w:rFonts w:ascii="PT Astra Serif" w:hAnsi="PT Astra Serif"/>
          <w:b w:val="1"/>
          <w:spacing w:val="0"/>
          <w:sz w:val="28"/>
        </w:rPr>
        <w:t>к</w:t>
      </w:r>
      <w:r>
        <w:rPr>
          <w:rFonts w:ascii="PT Astra Serif" w:hAnsi="PT Astra Serif"/>
          <w:b w:val="1"/>
          <w:spacing w:val="0"/>
          <w:sz w:val="28"/>
        </w:rPr>
        <w:t>ов</w:t>
      </w:r>
      <w:r>
        <w:rPr>
          <w:rFonts w:ascii="PT Astra Serif" w:hAnsi="PT Astra Serif"/>
          <w:b w:val="1"/>
          <w:spacing w:val="0"/>
          <w:sz w:val="28"/>
        </w:rPr>
        <w:t>, расположенн</w:t>
      </w:r>
      <w:r>
        <w:rPr>
          <w:rFonts w:ascii="PT Astra Serif" w:hAnsi="PT Astra Serif"/>
          <w:b w:val="1"/>
          <w:spacing w:val="0"/>
          <w:sz w:val="28"/>
        </w:rPr>
        <w:t>ых</w:t>
      </w:r>
    </w:p>
    <w:p w14:paraId="0B000000">
      <w:pPr>
        <w:pStyle w:val="Style_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 w:val="1"/>
          <w:spacing w:val="0"/>
          <w:sz w:val="28"/>
        </w:rPr>
        <w:t xml:space="preserve"> на территории муниципального образования город Донской</w:t>
      </w: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</w:t>
      </w:r>
    </w:p>
    <w:p w14:paraId="0C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</w:t>
      </w:r>
    </w:p>
    <w:p w14:paraId="0D000000">
      <w:pPr>
        <w:spacing w:after="0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>
        <w:rPr>
          <w:rFonts w:ascii="PT Astra Serif" w:hAnsi="PT Astra Serif"/>
          <w:spacing w:val="0"/>
          <w:sz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>
        <w:rPr>
          <w:rFonts w:ascii="PT Astra Serif" w:hAnsi="PT Astra Serif"/>
          <w:spacing w:val="0"/>
          <w:sz w:val="28"/>
        </w:rPr>
        <w:t xml:space="preserve">, администрация муниципального образования город Донской </w:t>
      </w:r>
      <w:r>
        <w:rPr>
          <w:rFonts w:ascii="PT Astra Serif" w:hAnsi="PT Astra Serif"/>
          <w:caps w:val="1"/>
          <w:spacing w:val="0"/>
          <w:sz w:val="28"/>
        </w:rPr>
        <w:t>постановляет</w:t>
      </w:r>
      <w:r>
        <w:rPr>
          <w:rFonts w:ascii="PT Astra Serif" w:hAnsi="PT Astra Serif"/>
          <w:spacing w:val="0"/>
          <w:sz w:val="28"/>
        </w:rPr>
        <w:t>:</w:t>
      </w:r>
    </w:p>
    <w:p w14:paraId="0F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>Комитету имущественных и земельных отношений администрации муниципального образования город Донской</w:t>
      </w:r>
      <w:r>
        <w:rPr>
          <w:rFonts w:ascii="PT Astra Serif" w:hAnsi="PT Astra Serif"/>
          <w:sz w:val="28"/>
        </w:rPr>
        <w:t>:</w:t>
      </w:r>
    </w:p>
    <w:p w14:paraId="10000000">
      <w:pPr>
        <w:spacing w:after="0"/>
        <w:ind w:firstLine="720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 xml:space="preserve"> организовать </w:t>
      </w:r>
      <w:r>
        <w:rPr>
          <w:rFonts w:ascii="PT Astra Serif" w:hAnsi="PT Astra Serif"/>
          <w:sz w:val="28"/>
        </w:rPr>
        <w:t xml:space="preserve">аукцион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(открытый по составу участников и по форме подачи заявок) 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из земель населенных пунктов</w:t>
      </w:r>
      <w:r>
        <w:rPr>
          <w:rFonts w:ascii="PT Astra Serif" w:hAnsi="PT Astra Serif"/>
          <w:sz w:val="28"/>
        </w:rPr>
        <w:t>:</w:t>
      </w:r>
    </w:p>
    <w:p w14:paraId="11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02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56</w:t>
      </w:r>
      <w:r>
        <w:rPr>
          <w:rFonts w:ascii="PT Astra Serif" w:hAnsi="PT Astra Serif"/>
          <w:sz w:val="28"/>
        </w:rPr>
        <w:t>, местоположение</w:t>
      </w:r>
      <w:r>
        <w:rPr>
          <w:rFonts w:ascii="PT Astra Serif" w:hAnsi="PT Astra Serif"/>
          <w:sz w:val="28"/>
        </w:rPr>
        <w:t>:</w:t>
      </w:r>
      <w:r>
        <w:rPr>
          <w:rFonts w:ascii="PT Astra Serif" w:hAnsi="PT Astra Serif"/>
          <w:sz w:val="28"/>
        </w:rPr>
        <w:t xml:space="preserve"> Тульская</w:t>
      </w:r>
      <w:r>
        <w:rPr>
          <w:rFonts w:ascii="PT Astra Serif" w:hAnsi="PT Astra Serif"/>
          <w:sz w:val="28"/>
        </w:rPr>
        <w:t xml:space="preserve"> область</w:t>
      </w:r>
      <w:r>
        <w:rPr>
          <w:rFonts w:ascii="PT Astra Serif" w:hAnsi="PT Astra Serif"/>
          <w:sz w:val="28"/>
        </w:rPr>
        <w:t xml:space="preserve">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Центральный</w:t>
      </w:r>
      <w:r>
        <w:rPr>
          <w:rFonts w:ascii="PT Astra Serif" w:hAnsi="PT Astra Serif"/>
          <w:sz w:val="28"/>
        </w:rPr>
        <w:t xml:space="preserve">, ул. </w:t>
      </w:r>
      <w:r>
        <w:rPr>
          <w:rFonts w:ascii="PT Astra Serif" w:hAnsi="PT Astra Serif"/>
          <w:sz w:val="28"/>
        </w:rPr>
        <w:t>328 Стрелковая Дивизия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площадью 60</w:t>
      </w:r>
      <w:r>
        <w:rPr>
          <w:rFonts w:ascii="PT Astra Serif" w:hAnsi="PT Astra Serif"/>
          <w:sz w:val="28"/>
        </w:rPr>
        <w:t xml:space="preserve">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хранение автотранспорта</w:t>
      </w:r>
      <w:r>
        <w:rPr>
          <w:rFonts w:ascii="PT Astra Serif" w:hAnsi="PT Astra Serif"/>
          <w:sz w:val="28"/>
        </w:rPr>
        <w:t>;</w:t>
      </w:r>
    </w:p>
    <w:p w14:paraId="12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71:26:010102:15</w:t>
      </w:r>
      <w:r>
        <w:rPr>
          <w:rFonts w:ascii="PT Astra Serif" w:hAnsi="PT Astra Serif"/>
          <w:sz w:val="28"/>
        </w:rPr>
        <w:t>7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328 Стрелковая Дивизия, площадью 60,0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хранение автотранспорта</w:t>
      </w:r>
      <w:r>
        <w:rPr>
          <w:rFonts w:ascii="PT Astra Serif" w:hAnsi="PT Astra Serif"/>
          <w:sz w:val="28"/>
        </w:rPr>
        <w:t>;</w:t>
      </w:r>
    </w:p>
    <w:p w14:paraId="13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71:26:010102:15</w:t>
      </w:r>
      <w:r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328 Стрелковая Дивизия, </w:t>
      </w:r>
      <w:r>
        <w:rPr>
          <w:rFonts w:ascii="PT Astra Serif" w:hAnsi="PT Astra Serif"/>
          <w:sz w:val="28"/>
        </w:rPr>
        <w:t xml:space="preserve">площадью 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>., с разрешенным использованием хранение автотранспорта</w:t>
      </w:r>
      <w:r>
        <w:rPr>
          <w:rFonts w:ascii="PT Astra Serif" w:hAnsi="PT Astra Serif"/>
          <w:sz w:val="28"/>
        </w:rPr>
        <w:t>;</w:t>
      </w:r>
    </w:p>
    <w:p w14:paraId="14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010</w:t>
      </w:r>
      <w:r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:1</w:t>
      </w:r>
      <w:r>
        <w:rPr>
          <w:rFonts w:ascii="PT Astra Serif" w:hAnsi="PT Astra Serif"/>
          <w:sz w:val="28"/>
        </w:rPr>
        <w:t>35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</w:t>
      </w:r>
      <w:r>
        <w:rPr>
          <w:rFonts w:ascii="PT Astra Serif" w:hAnsi="PT Astra Serif"/>
          <w:sz w:val="28"/>
        </w:rPr>
        <w:t>7 Бис</w:t>
      </w:r>
      <w:r>
        <w:rPr>
          <w:rFonts w:ascii="PT Astra Serif" w:hAnsi="PT Astra Serif"/>
          <w:sz w:val="28"/>
        </w:rPr>
        <w:t xml:space="preserve">, площадью </w:t>
      </w:r>
      <w:r>
        <w:rPr>
          <w:rFonts w:ascii="PT Astra Serif" w:hAnsi="PT Astra Serif"/>
          <w:sz w:val="28"/>
        </w:rPr>
        <w:t>150</w:t>
      </w:r>
      <w:r>
        <w:rPr>
          <w:rFonts w:ascii="PT Astra Serif" w:hAnsi="PT Astra Serif"/>
          <w:sz w:val="28"/>
        </w:rPr>
        <w:t xml:space="preserve">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индивидуальное жилищное строительство</w:t>
      </w:r>
      <w:r>
        <w:rPr>
          <w:rFonts w:ascii="PT Astra Serif" w:hAnsi="PT Astra Serif"/>
          <w:sz w:val="28"/>
        </w:rPr>
        <w:t>;</w:t>
      </w:r>
    </w:p>
    <w:p w14:paraId="15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 кадастровым номером </w:t>
      </w:r>
      <w:r>
        <w:rPr>
          <w:rFonts w:ascii="PT Astra Serif" w:hAnsi="PT Astra Serif"/>
          <w:sz w:val="28"/>
        </w:rPr>
        <w:t>71:26:010</w:t>
      </w:r>
      <w:r>
        <w:rPr>
          <w:rFonts w:ascii="PT Astra Serif" w:hAnsi="PT Astra Serif"/>
          <w:sz w:val="28"/>
        </w:rPr>
        <w:t>205</w:t>
      </w:r>
      <w:r>
        <w:rPr>
          <w:rFonts w:ascii="PT Astra Serif" w:hAnsi="PT Astra Serif"/>
          <w:sz w:val="28"/>
        </w:rPr>
        <w:t>:1</w:t>
      </w:r>
      <w:r>
        <w:rPr>
          <w:rFonts w:ascii="PT Astra Serif" w:hAnsi="PT Astra Serif"/>
          <w:sz w:val="28"/>
        </w:rPr>
        <w:t>449</w:t>
      </w:r>
      <w:r>
        <w:rPr>
          <w:rFonts w:ascii="PT Astra Serif" w:hAnsi="PT Astra Serif"/>
          <w:sz w:val="28"/>
        </w:rPr>
        <w:t xml:space="preserve">, местоположение: Тульская область, г. Донской, </w:t>
      </w:r>
      <w:r>
        <w:rPr>
          <w:rFonts w:ascii="PT Astra Serif" w:hAnsi="PT Astra Serif"/>
          <w:sz w:val="28"/>
        </w:rPr>
        <w:t>мкр</w:t>
      </w:r>
      <w:r>
        <w:rPr>
          <w:rFonts w:ascii="PT Astra Serif" w:hAnsi="PT Astra Serif"/>
          <w:sz w:val="28"/>
        </w:rPr>
        <w:t xml:space="preserve">. Центральный, ул. </w:t>
      </w:r>
      <w:r>
        <w:rPr>
          <w:rFonts w:ascii="PT Astra Serif" w:hAnsi="PT Astra Serif"/>
          <w:sz w:val="28"/>
        </w:rPr>
        <w:t>Заводская</w:t>
      </w:r>
      <w:r>
        <w:rPr>
          <w:rFonts w:ascii="PT Astra Serif" w:hAnsi="PT Astra Serif"/>
          <w:sz w:val="28"/>
        </w:rPr>
        <w:t xml:space="preserve">, площадью 60,0 </w:t>
      </w:r>
      <w:r>
        <w:rPr>
          <w:rFonts w:ascii="PT Astra Serif" w:hAnsi="PT Astra Serif"/>
          <w:sz w:val="28"/>
        </w:rPr>
        <w:t>кв.м</w:t>
      </w:r>
      <w:r>
        <w:rPr>
          <w:rFonts w:ascii="PT Astra Serif" w:hAnsi="PT Astra Serif"/>
          <w:sz w:val="28"/>
        </w:rPr>
        <w:t xml:space="preserve">., с разрешенным использованием </w:t>
      </w:r>
      <w:r>
        <w:rPr>
          <w:rFonts w:ascii="PT Astra Serif" w:hAnsi="PT Astra Serif"/>
          <w:sz w:val="28"/>
        </w:rPr>
        <w:t>коммунальное обслуживание</w:t>
      </w:r>
      <w:r>
        <w:rPr>
          <w:rFonts w:ascii="PT Astra Serif" w:hAnsi="PT Astra Serif"/>
          <w:sz w:val="28"/>
        </w:rPr>
        <w:t>;</w:t>
      </w:r>
    </w:p>
    <w:p w14:paraId="16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разместить извещение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на официальном сайте Российской Федерации в сети Интернет </w:t>
      </w:r>
      <w:r>
        <w:rPr>
          <w:rStyle w:val="Style_2_ch"/>
          <w:rFonts w:ascii="PT Astra Serif" w:hAnsi="PT Astra Serif"/>
          <w:color w:val="000000"/>
          <w:sz w:val="28"/>
        </w:rPr>
        <w:fldChar w:fldCharType="begin"/>
      </w:r>
      <w:r>
        <w:rPr>
          <w:rStyle w:val="Style_2_ch"/>
          <w:rFonts w:ascii="PT Astra Serif" w:hAnsi="PT Astra Serif"/>
          <w:color w:val="000000"/>
          <w:sz w:val="28"/>
        </w:rPr>
        <w:instrText>HYPERLINK "http://www.torgi.gov.ru"</w:instrText>
      </w:r>
      <w:r>
        <w:rPr>
          <w:rStyle w:val="Style_2_ch"/>
          <w:rFonts w:ascii="PT Astra Serif" w:hAnsi="PT Astra Serif"/>
          <w:color w:val="000000"/>
          <w:sz w:val="28"/>
        </w:rPr>
        <w:fldChar w:fldCharType="separate"/>
      </w:r>
      <w:r>
        <w:rPr>
          <w:rStyle w:val="Style_2_ch"/>
          <w:rFonts w:ascii="PT Astra Serif" w:hAnsi="PT Astra Serif"/>
          <w:color w:val="000000"/>
          <w:sz w:val="28"/>
        </w:rPr>
        <w:t>www.torgi.gov.ru</w:t>
      </w:r>
      <w:r>
        <w:rPr>
          <w:rStyle w:val="Style_2_ch"/>
          <w:rFonts w:ascii="PT Astra Serif" w:hAnsi="PT Astra Serif"/>
          <w:color w:val="000000"/>
          <w:sz w:val="28"/>
        </w:rPr>
        <w:fldChar w:fldCharType="end"/>
      </w:r>
      <w:r>
        <w:rPr>
          <w:rStyle w:val="Style_2_ch"/>
          <w:rFonts w:ascii="PT Astra Serif" w:hAnsi="PT Astra Serif"/>
          <w:color w:val="000000"/>
          <w:sz w:val="28"/>
        </w:rPr>
        <w:t xml:space="preserve"> </w:t>
      </w:r>
      <w:r>
        <w:rPr>
          <w:rStyle w:val="Style_2_ch"/>
          <w:rFonts w:ascii="PT Astra Serif" w:hAnsi="PT Astra Serif"/>
          <w:color w:val="000000"/>
          <w:sz w:val="28"/>
          <w:u w:val="none"/>
        </w:rPr>
        <w:t xml:space="preserve">и </w:t>
      </w:r>
      <w:r>
        <w:rPr>
          <w:rFonts w:ascii="PT Astra Serif" w:hAnsi="PT Astra Serif"/>
          <w:sz w:val="28"/>
        </w:rPr>
        <w:t xml:space="preserve"> на электронной площадке ООО «Электронная торговая площадка ГПБ» в сети «Интернет»  </w:t>
      </w:r>
      <w:r>
        <w:rPr>
          <w:rFonts w:ascii="PT Astra Serif" w:hAnsi="PT Astra Serif"/>
          <w:sz w:val="28"/>
          <w:u w:val="single"/>
        </w:rPr>
        <w:t>http</w:t>
      </w:r>
      <w:r>
        <w:rPr>
          <w:rFonts w:ascii="PT Astra Serif" w:hAnsi="PT Astra Serif"/>
          <w:sz w:val="28"/>
          <w:u w:val="single"/>
        </w:rPr>
        <w:t>://</w:t>
      </w:r>
      <w:r>
        <w:rPr>
          <w:rFonts w:ascii="PT Astra Serif" w:hAnsi="PT Astra Serif"/>
          <w:sz w:val="28"/>
          <w:u w:val="single"/>
        </w:rPr>
        <w:t>etpgpb</w:t>
      </w:r>
      <w:r>
        <w:rPr>
          <w:rFonts w:ascii="PT Astra Serif" w:hAnsi="PT Astra Serif"/>
          <w:sz w:val="28"/>
          <w:u w:val="single"/>
        </w:rPr>
        <w:t>.</w:t>
      </w:r>
      <w:r>
        <w:rPr>
          <w:rFonts w:ascii="PT Astra Serif" w:hAnsi="PT Astra Serif"/>
          <w:sz w:val="28"/>
          <w:u w:val="single"/>
        </w:rPr>
        <w:t>ru</w:t>
      </w:r>
      <w:r>
        <w:rPr>
          <w:rFonts w:ascii="PT Astra Serif" w:hAnsi="PT Astra Serif"/>
          <w:sz w:val="28"/>
          <w:u w:val="single"/>
        </w:rPr>
        <w:t>/.</w:t>
      </w:r>
    </w:p>
    <w:p w14:paraId="17000000">
      <w:pPr>
        <w:spacing w:after="0"/>
        <w:ind w:firstLine="708"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</w:t>
      </w:r>
      <w:r>
        <w:rPr>
          <w:rFonts w:ascii="PT Astra Serif" w:hAnsi="PT Astra Serif"/>
          <w:sz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/>
          <w:sz w:val="28"/>
        </w:rPr>
        <w:t xml:space="preserve">администрации муниципального образования город Донской </w:t>
      </w:r>
      <w:r>
        <w:rPr>
          <w:rFonts w:ascii="PT Astra Serif" w:hAnsi="PT Astra Serif"/>
          <w:sz w:val="28"/>
        </w:rPr>
        <w:t xml:space="preserve">разместить информационное сообщение о проведении аукциона </w:t>
      </w:r>
      <w:r>
        <w:rPr>
          <w:rFonts w:ascii="PT Astra Serif" w:hAnsi="PT Astra Serif"/>
          <w:sz w:val="28"/>
        </w:rPr>
        <w:t xml:space="preserve">в электронной форме </w:t>
      </w:r>
      <w:r>
        <w:rPr>
          <w:rFonts w:ascii="PT Astra Serif" w:hAnsi="PT Astra Serif"/>
          <w:sz w:val="28"/>
        </w:rPr>
        <w:t xml:space="preserve">по продаже </w:t>
      </w:r>
      <w:r>
        <w:rPr>
          <w:rFonts w:ascii="PT Astra Serif" w:hAnsi="PT Astra Serif"/>
          <w:sz w:val="28"/>
        </w:rPr>
        <w:t>права на заключение договор</w:t>
      </w:r>
      <w:r>
        <w:rPr>
          <w:rFonts w:ascii="PT Astra Serif" w:hAnsi="PT Astra Serif"/>
          <w:sz w:val="28"/>
        </w:rPr>
        <w:t>ов</w:t>
      </w:r>
      <w:r>
        <w:rPr>
          <w:rFonts w:ascii="PT Astra Serif" w:hAnsi="PT Astra Serif"/>
          <w:sz w:val="28"/>
        </w:rPr>
        <w:t xml:space="preserve"> аренды </w:t>
      </w:r>
      <w:r>
        <w:rPr>
          <w:rFonts w:ascii="PT Astra Serif" w:hAnsi="PT Astra Serif"/>
          <w:sz w:val="28"/>
        </w:rPr>
        <w:t>земельн</w:t>
      </w:r>
      <w:r>
        <w:rPr>
          <w:rFonts w:ascii="PT Astra Serif" w:hAnsi="PT Astra Serif"/>
          <w:sz w:val="28"/>
        </w:rPr>
        <w:t>ых</w:t>
      </w:r>
      <w:r>
        <w:rPr>
          <w:rFonts w:ascii="PT Astra Serif" w:hAnsi="PT Astra Serif"/>
          <w:sz w:val="28"/>
        </w:rPr>
        <w:t xml:space="preserve"> участк</w:t>
      </w:r>
      <w:r>
        <w:rPr>
          <w:rFonts w:ascii="PT Astra Serif" w:hAnsi="PT Astra Serif"/>
          <w:sz w:val="28"/>
        </w:rPr>
        <w:t>ов</w:t>
      </w:r>
      <w:bookmarkStart w:id="1" w:name="_GoBack"/>
      <w:bookmarkEnd w:id="1"/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14:paraId="18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  <w:r>
        <w:rPr>
          <w:rFonts w:ascii="PT Astra Serif" w:hAnsi="PT Astra Serif"/>
          <w:spacing w:val="0"/>
          <w:sz w:val="28"/>
        </w:rPr>
        <w:t>3</w:t>
      </w:r>
      <w:r>
        <w:rPr>
          <w:rFonts w:ascii="PT Astra Serif" w:hAnsi="PT Astra Serif"/>
          <w:spacing w:val="0"/>
          <w:sz w:val="28"/>
        </w:rPr>
        <w:t xml:space="preserve">.    Постановление вступает в силу со </w:t>
      </w:r>
      <w:r>
        <w:rPr>
          <w:rFonts w:ascii="PT Astra Serif" w:hAnsi="PT Astra Serif"/>
          <w:spacing w:val="0"/>
          <w:sz w:val="28"/>
        </w:rPr>
        <w:t>дня  подписания</w:t>
      </w:r>
      <w:r>
        <w:rPr>
          <w:rFonts w:ascii="PT Astra Serif" w:hAnsi="PT Astra Serif"/>
          <w:spacing w:val="0"/>
          <w:sz w:val="28"/>
        </w:rPr>
        <w:t>.</w:t>
      </w:r>
    </w:p>
    <w:p w14:paraId="19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p w14:paraId="1A000000">
      <w:pPr>
        <w:pStyle w:val="Style_1"/>
        <w:ind w:firstLine="709" w:left="0"/>
        <w:rPr>
          <w:rFonts w:ascii="PT Astra Serif" w:hAnsi="PT Astra Serif"/>
          <w:spacing w:val="0"/>
          <w:sz w:val="28"/>
        </w:rPr>
      </w:pPr>
    </w:p>
    <w:tbl>
      <w:tblPr>
        <w:tblStyle w:val="Style_3"/>
        <w:tblLayout w:type="fixed"/>
      </w:tblPr>
      <w:tblGrid>
        <w:gridCol w:w="4786"/>
        <w:gridCol w:w="4820"/>
      </w:tblGrid>
      <w:tr>
        <w:tc>
          <w:tcPr>
            <w:tcW w:type="dxa" w:w="4786"/>
          </w:tcPr>
          <w:p w14:paraId="1B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Г</w:t>
            </w:r>
            <w:r>
              <w:rPr>
                <w:rFonts w:ascii="PT Astra Serif" w:hAnsi="PT Astra Serif"/>
                <w:b w:val="1"/>
                <w:sz w:val="28"/>
              </w:rPr>
              <w:t>лав</w:t>
            </w:r>
            <w:r>
              <w:rPr>
                <w:rFonts w:ascii="PT Astra Serif" w:hAnsi="PT Astra Serif"/>
                <w:b w:val="1"/>
                <w:sz w:val="28"/>
              </w:rPr>
              <w:t>а</w:t>
            </w:r>
            <w:r>
              <w:rPr>
                <w:rFonts w:ascii="PT Astra Serif" w:hAnsi="PT Astra Serif"/>
                <w:b w:val="1"/>
                <w:sz w:val="28"/>
              </w:rPr>
              <w:t xml:space="preserve"> администрации</w:t>
            </w:r>
          </w:p>
          <w:p w14:paraId="1C000000">
            <w:pPr>
              <w:spacing w:after="0"/>
              <w:ind w:right="-819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>муниципального образования</w:t>
            </w:r>
          </w:p>
          <w:p w14:paraId="1D000000">
            <w:pPr>
              <w:spacing w:after="0"/>
              <w:ind w:right="-1087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>город Донской</w:t>
            </w:r>
            <w:r>
              <w:rPr>
                <w:rFonts w:ascii="PT Astra Serif" w:hAnsi="PT Astra Serif"/>
                <w:b w:val="1"/>
                <w:sz w:val="28"/>
              </w:rPr>
              <w:t xml:space="preserve"> </w:t>
            </w:r>
          </w:p>
        </w:tc>
        <w:tc>
          <w:tcPr>
            <w:tcW w:type="dxa" w:w="4820"/>
          </w:tcPr>
          <w:p w14:paraId="1E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1F000000">
            <w:pPr>
              <w:spacing w:after="0"/>
              <w:ind w:firstLine="0" w:left="175"/>
              <w:jc w:val="center"/>
              <w:rPr>
                <w:rFonts w:ascii="PT Astra Serif" w:hAnsi="PT Astra Serif"/>
                <w:sz w:val="28"/>
              </w:rPr>
            </w:pPr>
          </w:p>
          <w:p w14:paraId="20000000">
            <w:pPr>
              <w:spacing w:after="0"/>
              <w:ind w:firstLine="0" w:left="175"/>
              <w:jc w:val="center"/>
              <w:rPr>
                <w:rFonts w:ascii="PT Astra Serif" w:hAnsi="PT Astra Serif"/>
                <w:b w:val="1"/>
                <w:sz w:val="28"/>
              </w:rPr>
            </w:pPr>
            <w:r>
              <w:rPr>
                <w:rFonts w:ascii="PT Astra Serif" w:hAnsi="PT Astra Serif"/>
                <w:b w:val="1"/>
                <w:sz w:val="28"/>
              </w:rPr>
              <w:t xml:space="preserve">         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        </w:t>
            </w:r>
            <w:r>
              <w:rPr>
                <w:rFonts w:ascii="PT Astra Serif" w:hAnsi="PT Astra Serif"/>
                <w:b w:val="1"/>
                <w:sz w:val="28"/>
              </w:rPr>
              <w:t xml:space="preserve">  С.Г. Кулик</w:t>
            </w:r>
          </w:p>
        </w:tc>
      </w:tr>
    </w:tbl>
    <w:p w14:paraId="21000000">
      <w:pPr>
        <w:rPr>
          <w:rFonts w:ascii="PT Astra Serif" w:hAnsi="PT Astra Serif"/>
          <w:sz w:val="28"/>
        </w:rPr>
      </w:pPr>
    </w:p>
    <w:sectPr>
      <w:pgSz w:h="16838" w:orient="portrait" w:w="11906"/>
      <w:pgMar w:bottom="993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Body Text Indent"/>
    <w:basedOn w:val="Style_4"/>
    <w:link w:val="Style_6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6_ch" w:type="character">
    <w:name w:val="Body Text Indent"/>
    <w:basedOn w:val="Style_4_ch"/>
    <w:link w:val="Style_6"/>
    <w:rPr>
      <w:rFonts w:ascii="Times New Roman" w:hAnsi="Times New Roman"/>
      <w:sz w:val="24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ConsPlusTitle"/>
    <w:link w:val="Style_16_ch"/>
    <w:pPr>
      <w:spacing w:after="0" w:line="240" w:lineRule="auto"/>
      <w:ind/>
    </w:pPr>
    <w:rPr>
      <w:rFonts w:ascii="Times New Roman" w:hAnsi="Times New Roman"/>
      <w:b w:val="1"/>
      <w:sz w:val="28"/>
    </w:rPr>
  </w:style>
  <w:style w:styleId="Style_16_ch" w:type="character">
    <w:name w:val="ConsPlusTitle"/>
    <w:link w:val="Style_16"/>
    <w:rPr>
      <w:rFonts w:ascii="Times New Roman" w:hAnsi="Times New Roman"/>
      <w:b w:val="1"/>
      <w:sz w:val="28"/>
    </w:rPr>
  </w:style>
  <w:style w:styleId="Style_2" w:type="paragraph">
    <w:name w:val="Hyperlink"/>
    <w:basedOn w:val="Style_17"/>
    <w:link w:val="Style_2_ch"/>
    <w:rPr>
      <w:color w:themeColor="hyperlink" w:val="0000FF"/>
      <w:u w:val="single"/>
    </w:rPr>
  </w:style>
  <w:style w:styleId="Style_2_ch" w:type="character">
    <w:name w:val="Hyperlink"/>
    <w:basedOn w:val="Style_17_ch"/>
    <w:link w:val="Style_2"/>
    <w:rPr>
      <w:color w:themeColor="hyperlink"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Основной текст Знак"/>
    <w:basedOn w:val="Style_17"/>
    <w:link w:val="Style_22_ch"/>
  </w:style>
  <w:style w:styleId="Style_22_ch" w:type="character">
    <w:name w:val="Основной текст Знак"/>
    <w:basedOn w:val="Style_17_ch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4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" w:type="paragraph">
    <w:name w:val="Body Text"/>
    <w:basedOn w:val="Style_4"/>
    <w:link w:val="Style_1_ch"/>
    <w:pPr>
      <w:spacing w:after="0" w:line="240" w:lineRule="auto"/>
      <w:ind/>
      <w:jc w:val="both"/>
    </w:pPr>
    <w:rPr>
      <w:rFonts w:ascii="Times New Roman" w:hAnsi="Times New Roman"/>
      <w:spacing w:val="-20"/>
      <w:sz w:val="24"/>
    </w:rPr>
  </w:style>
  <w:style w:styleId="Style_1_ch" w:type="character">
    <w:name w:val="Body Text"/>
    <w:basedOn w:val="Style_4_ch"/>
    <w:link w:val="Style_1"/>
    <w:rPr>
      <w:rFonts w:ascii="Times New Roman" w:hAnsi="Times New Roman"/>
      <w:spacing w:val="-20"/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2024-08-23T12:59:34Z</dcterms:modified>
</cp:coreProperties>
</file>