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26" w:rsidRDefault="00BE1C26" w:rsidP="00BE1C26">
      <w:pPr>
        <w:tabs>
          <w:tab w:val="left" w:pos="2985"/>
          <w:tab w:val="center" w:pos="4677"/>
        </w:tabs>
      </w:pPr>
      <w:r>
        <w:t xml:space="preserve">                                                                                  </w:t>
      </w:r>
      <w:r w:rsidR="008C0A04">
        <w:rPr>
          <w:noProof/>
          <w:lang w:eastAsia="ru-RU"/>
        </w:rPr>
        <w:drawing>
          <wp:inline distT="0" distB="0" distL="0" distR="0">
            <wp:extent cx="716280" cy="685800"/>
            <wp:effectExtent l="19050" t="0" r="7620" b="0"/>
            <wp:docPr id="1" name="Рисунок 1" descr="Герб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ф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BE1C26" w:rsidRPr="00C87E18" w:rsidRDefault="00BE1C26" w:rsidP="00BE1C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7E18">
        <w:rPr>
          <w:rFonts w:ascii="Arial" w:hAnsi="Arial" w:cs="Arial"/>
          <w:b/>
          <w:sz w:val="24"/>
          <w:szCs w:val="24"/>
        </w:rPr>
        <w:t>ТУЛЬСКАЯ ОБЛАСТЬ</w:t>
      </w:r>
    </w:p>
    <w:p w:rsidR="00BE1C26" w:rsidRPr="00C87E18" w:rsidRDefault="00BE1C26" w:rsidP="00BE1C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7E18">
        <w:rPr>
          <w:rFonts w:ascii="Arial" w:hAnsi="Arial" w:cs="Arial"/>
          <w:b/>
          <w:sz w:val="24"/>
          <w:szCs w:val="24"/>
        </w:rPr>
        <w:t>МУНИЦИПАЛЬНОЕ ОБРАЗОВАНИЕ ГОРОД ДОНСКОЙ</w:t>
      </w:r>
    </w:p>
    <w:p w:rsidR="00BE1C26" w:rsidRPr="00C87E18" w:rsidRDefault="00BE1C26" w:rsidP="00BE1C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7E18">
        <w:rPr>
          <w:rFonts w:ascii="Arial" w:hAnsi="Arial" w:cs="Arial"/>
          <w:b/>
          <w:sz w:val="24"/>
          <w:szCs w:val="24"/>
        </w:rPr>
        <w:t>СОБРАНИЕ ДЕПУТАТОВ</w:t>
      </w:r>
    </w:p>
    <w:p w:rsidR="00BE1C26" w:rsidRPr="00C87E18" w:rsidRDefault="00BE1C26" w:rsidP="00BE1C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E1C26" w:rsidRPr="00C87E18" w:rsidRDefault="00BE1C26" w:rsidP="00BE1C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7E18">
        <w:rPr>
          <w:rFonts w:ascii="Arial" w:hAnsi="Arial" w:cs="Arial"/>
          <w:b/>
          <w:sz w:val="24"/>
          <w:szCs w:val="24"/>
        </w:rPr>
        <w:t>Р Е Ш Е Н И Е</w:t>
      </w:r>
    </w:p>
    <w:p w:rsidR="00BE1C26" w:rsidRDefault="00BE1C26" w:rsidP="00BE1C26">
      <w:pPr>
        <w:spacing w:after="0" w:line="360" w:lineRule="auto"/>
        <w:jc w:val="center"/>
        <w:rPr>
          <w:b/>
        </w:rPr>
      </w:pPr>
    </w:p>
    <w:p w:rsidR="00BE1C26" w:rsidRPr="007F6B64" w:rsidRDefault="00BE1C26" w:rsidP="00BE1C26">
      <w:pPr>
        <w:spacing w:after="0" w:line="360" w:lineRule="auto"/>
        <w:jc w:val="center"/>
        <w:rPr>
          <w:b/>
        </w:rPr>
      </w:pPr>
    </w:p>
    <w:p w:rsidR="00BE1C26" w:rsidRPr="00C87E18" w:rsidRDefault="00BE1C26" w:rsidP="00BE1C2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7E18">
        <w:rPr>
          <w:rFonts w:ascii="Arial" w:hAnsi="Arial" w:cs="Arial"/>
          <w:b/>
          <w:sz w:val="24"/>
          <w:szCs w:val="24"/>
        </w:rPr>
        <w:t xml:space="preserve">       от «</w:t>
      </w:r>
      <w:r>
        <w:rPr>
          <w:rFonts w:ascii="Arial" w:hAnsi="Arial" w:cs="Arial"/>
          <w:b/>
          <w:sz w:val="24"/>
          <w:szCs w:val="24"/>
        </w:rPr>
        <w:t>16</w:t>
      </w:r>
      <w:r w:rsidRPr="00C87E18">
        <w:rPr>
          <w:rFonts w:ascii="Arial" w:hAnsi="Arial" w:cs="Arial"/>
          <w:b/>
          <w:sz w:val="24"/>
          <w:szCs w:val="24"/>
        </w:rPr>
        <w:t xml:space="preserve">»  </w:t>
      </w:r>
      <w:r>
        <w:rPr>
          <w:rFonts w:ascii="Arial" w:hAnsi="Arial" w:cs="Arial"/>
          <w:b/>
          <w:sz w:val="24"/>
          <w:szCs w:val="24"/>
        </w:rPr>
        <w:t>февраля</w:t>
      </w:r>
      <w:r w:rsidRPr="00C87E18">
        <w:rPr>
          <w:rFonts w:ascii="Arial" w:hAnsi="Arial" w:cs="Arial"/>
          <w:b/>
          <w:sz w:val="24"/>
          <w:szCs w:val="24"/>
        </w:rPr>
        <w:t xml:space="preserve">  201</w:t>
      </w:r>
      <w:r>
        <w:rPr>
          <w:rFonts w:ascii="Arial" w:hAnsi="Arial" w:cs="Arial"/>
          <w:b/>
          <w:sz w:val="24"/>
          <w:szCs w:val="24"/>
        </w:rPr>
        <w:t>8</w:t>
      </w:r>
      <w:r w:rsidRPr="00C87E18">
        <w:rPr>
          <w:rFonts w:ascii="Arial" w:hAnsi="Arial" w:cs="Arial"/>
          <w:b/>
          <w:sz w:val="24"/>
          <w:szCs w:val="24"/>
        </w:rPr>
        <w:t xml:space="preserve"> года                                                            №</w:t>
      </w:r>
      <w:r>
        <w:rPr>
          <w:rFonts w:ascii="Arial" w:hAnsi="Arial" w:cs="Arial"/>
          <w:b/>
          <w:sz w:val="24"/>
          <w:szCs w:val="24"/>
        </w:rPr>
        <w:t>48-5</w:t>
      </w:r>
    </w:p>
    <w:p w:rsidR="00BE1C26" w:rsidRDefault="00BE1C26" w:rsidP="00BE1C26">
      <w:pPr>
        <w:shd w:val="clear" w:color="auto" w:fill="FFFFFF"/>
        <w:spacing w:after="0" w:line="360" w:lineRule="auto"/>
        <w:ind w:right="40"/>
        <w:jc w:val="both"/>
        <w:rPr>
          <w:rFonts w:ascii="Arial" w:hAnsi="Arial" w:cs="Arial"/>
          <w:color w:val="010101"/>
          <w:sz w:val="26"/>
          <w:szCs w:val="26"/>
        </w:rPr>
      </w:pPr>
    </w:p>
    <w:p w:rsidR="00BE1C26" w:rsidRDefault="00BE1C26" w:rsidP="00BE1C26">
      <w:pPr>
        <w:shd w:val="clear" w:color="auto" w:fill="FFFFFF"/>
        <w:spacing w:after="0" w:line="360" w:lineRule="auto"/>
        <w:jc w:val="center"/>
        <w:rPr>
          <w:rFonts w:ascii="Arial" w:hAnsi="Arial" w:cs="Arial"/>
        </w:rPr>
      </w:pPr>
    </w:p>
    <w:p w:rsidR="00BE1C26" w:rsidRPr="003E0A9B" w:rsidRDefault="00BE1C26" w:rsidP="00BE1C26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Arial" w:hAnsi="Arial" w:cs="Arial"/>
          <w:b/>
          <w:sz w:val="32"/>
        </w:rPr>
      </w:pPr>
      <w:r w:rsidRPr="00BC2490">
        <w:rPr>
          <w:rFonts w:ascii="Arial" w:hAnsi="Arial" w:cs="Arial"/>
          <w:b/>
          <w:sz w:val="32"/>
        </w:rPr>
        <w:t>О</w:t>
      </w:r>
      <w:r>
        <w:rPr>
          <w:rFonts w:ascii="Arial" w:hAnsi="Arial" w:cs="Arial"/>
          <w:b/>
          <w:sz w:val="32"/>
        </w:rPr>
        <w:t xml:space="preserve">б утверждении </w:t>
      </w:r>
      <w:r w:rsidRPr="003E0A9B">
        <w:rPr>
          <w:rFonts w:ascii="Arial" w:hAnsi="Arial" w:cs="Arial"/>
          <w:b/>
          <w:sz w:val="32"/>
        </w:rPr>
        <w:t>программы комплексного развития</w:t>
      </w:r>
    </w:p>
    <w:p w:rsidR="00BE1C26" w:rsidRPr="003E0A9B" w:rsidRDefault="00BE1C26" w:rsidP="00BE1C26">
      <w:pPr>
        <w:suppressAutoHyphens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транспортной </w:t>
      </w:r>
      <w:r w:rsidRPr="003E0A9B">
        <w:rPr>
          <w:rFonts w:ascii="Arial" w:hAnsi="Arial" w:cs="Arial"/>
          <w:b/>
          <w:sz w:val="32"/>
        </w:rPr>
        <w:t xml:space="preserve">инфраструктуры муниципального образования город </w:t>
      </w:r>
      <w:r>
        <w:rPr>
          <w:rFonts w:ascii="Arial" w:hAnsi="Arial" w:cs="Arial"/>
          <w:b/>
          <w:sz w:val="32"/>
        </w:rPr>
        <w:t xml:space="preserve">Донской до </w:t>
      </w:r>
      <w:r w:rsidRPr="003E0A9B">
        <w:rPr>
          <w:rFonts w:ascii="Arial" w:hAnsi="Arial" w:cs="Arial"/>
          <w:b/>
          <w:sz w:val="32"/>
        </w:rPr>
        <w:t>2030 год</w:t>
      </w:r>
      <w:r>
        <w:rPr>
          <w:rFonts w:ascii="Arial" w:hAnsi="Arial" w:cs="Arial"/>
          <w:b/>
          <w:sz w:val="32"/>
        </w:rPr>
        <w:t>а</w:t>
      </w:r>
    </w:p>
    <w:p w:rsidR="00BE1C26" w:rsidRPr="003E0A9B" w:rsidRDefault="00BE1C26" w:rsidP="00BE1C2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BE1C26" w:rsidRPr="003E0A9B" w:rsidRDefault="00BE1C26" w:rsidP="00BE1C26">
      <w:pPr>
        <w:suppressAutoHyphens/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A9B">
        <w:rPr>
          <w:rFonts w:ascii="Arial" w:hAnsi="Arial" w:cs="Arial"/>
          <w:sz w:val="24"/>
          <w:szCs w:val="24"/>
        </w:rPr>
        <w:t xml:space="preserve">На основании пункта 28 статьи 1, пункта 9 части 3 статьи 8 Градостроительного кодекса Российской Федерации, </w:t>
      </w:r>
      <w:r w:rsidRPr="0074103F">
        <w:rPr>
          <w:rFonts w:ascii="Arial" w:hAnsi="Arial" w:cs="Arial"/>
          <w:color w:val="010101"/>
          <w:sz w:val="24"/>
          <w:szCs w:val="24"/>
          <w:shd w:val="clear" w:color="auto" w:fill="FFFFFF"/>
        </w:rPr>
        <w:t>Постановлени</w:t>
      </w:r>
      <w:r>
        <w:rPr>
          <w:rFonts w:ascii="Arial" w:hAnsi="Arial" w:cs="Arial"/>
          <w:color w:val="010101"/>
          <w:sz w:val="24"/>
          <w:szCs w:val="24"/>
          <w:shd w:val="clear" w:color="auto" w:fill="FFFFFF"/>
        </w:rPr>
        <w:t>я</w:t>
      </w:r>
      <w:r w:rsidRPr="0074103F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</w:t>
      </w:r>
      <w:r w:rsidRPr="0074103F">
        <w:rPr>
          <w:rFonts w:ascii="Arial" w:hAnsi="Arial" w:cs="Arial"/>
          <w:sz w:val="24"/>
          <w:szCs w:val="24"/>
        </w:rPr>
        <w:t>,</w:t>
      </w:r>
      <w:r w:rsidRPr="003E0A9B">
        <w:rPr>
          <w:rFonts w:ascii="Arial" w:hAnsi="Arial" w:cs="Arial"/>
          <w:sz w:val="24"/>
          <w:szCs w:val="24"/>
        </w:rPr>
        <w:t xml:space="preserve"> Генерального плана муниципального образования город Донской, утвержденного Решением Собрания депутатов муниципального образования город Донской от 23.06.2017 № 42-1, Уставом муниципального образования город Донской, рассмотрев представленный администрацией муниципального образования город Донской проект решения «Об утверждении программы комплексного развития </w:t>
      </w:r>
      <w:r>
        <w:rPr>
          <w:rFonts w:ascii="Arial" w:hAnsi="Arial" w:cs="Arial"/>
          <w:sz w:val="24"/>
          <w:szCs w:val="24"/>
        </w:rPr>
        <w:t>транспортной</w:t>
      </w:r>
      <w:r w:rsidRPr="003E0A9B">
        <w:rPr>
          <w:rFonts w:ascii="Arial" w:hAnsi="Arial" w:cs="Arial"/>
          <w:sz w:val="24"/>
          <w:szCs w:val="24"/>
        </w:rPr>
        <w:t xml:space="preserve"> инфраструктуры муниципального образования город Донской </w:t>
      </w:r>
      <w:r>
        <w:rPr>
          <w:rFonts w:ascii="Arial" w:hAnsi="Arial" w:cs="Arial"/>
          <w:sz w:val="24"/>
          <w:szCs w:val="24"/>
        </w:rPr>
        <w:t xml:space="preserve">до </w:t>
      </w:r>
      <w:r w:rsidRPr="003E0A9B">
        <w:rPr>
          <w:rFonts w:ascii="Arial" w:hAnsi="Arial" w:cs="Arial"/>
          <w:sz w:val="24"/>
          <w:szCs w:val="24"/>
        </w:rPr>
        <w:t>2030 год</w:t>
      </w:r>
      <w:r>
        <w:rPr>
          <w:rFonts w:ascii="Arial" w:hAnsi="Arial" w:cs="Arial"/>
          <w:sz w:val="24"/>
          <w:szCs w:val="24"/>
        </w:rPr>
        <w:t>а</w:t>
      </w:r>
      <w:r w:rsidRPr="003E0A9B">
        <w:rPr>
          <w:rFonts w:ascii="Arial" w:hAnsi="Arial" w:cs="Arial"/>
          <w:sz w:val="24"/>
          <w:szCs w:val="24"/>
        </w:rPr>
        <w:t>», Собрание депутатов муниципального образования город Донской РЕШИЛО:</w:t>
      </w:r>
    </w:p>
    <w:p w:rsidR="00BE1C26" w:rsidRPr="003E0A9B" w:rsidRDefault="00BE1C26" w:rsidP="00BE1C2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A9B">
        <w:rPr>
          <w:rFonts w:ascii="Arial" w:hAnsi="Arial" w:cs="Arial"/>
          <w:sz w:val="24"/>
          <w:szCs w:val="24"/>
        </w:rPr>
        <w:t xml:space="preserve">1.Утвердить программу комплексного развития </w:t>
      </w:r>
      <w:r>
        <w:rPr>
          <w:rFonts w:ascii="Arial" w:hAnsi="Arial" w:cs="Arial"/>
          <w:sz w:val="24"/>
          <w:szCs w:val="24"/>
        </w:rPr>
        <w:t>транспортной</w:t>
      </w:r>
      <w:r w:rsidRPr="003E0A9B">
        <w:rPr>
          <w:rFonts w:ascii="Arial" w:hAnsi="Arial" w:cs="Arial"/>
          <w:sz w:val="24"/>
          <w:szCs w:val="24"/>
        </w:rPr>
        <w:t xml:space="preserve"> инфраструктуры муниципаль</w:t>
      </w:r>
      <w:r>
        <w:rPr>
          <w:rFonts w:ascii="Arial" w:hAnsi="Arial" w:cs="Arial"/>
          <w:sz w:val="24"/>
          <w:szCs w:val="24"/>
        </w:rPr>
        <w:t xml:space="preserve">ного образования город Донской до </w:t>
      </w:r>
      <w:r w:rsidRPr="003E0A9B">
        <w:rPr>
          <w:rFonts w:ascii="Arial" w:hAnsi="Arial" w:cs="Arial"/>
          <w:sz w:val="24"/>
          <w:szCs w:val="24"/>
        </w:rPr>
        <w:t>2030 год</w:t>
      </w:r>
      <w:r>
        <w:rPr>
          <w:rFonts w:ascii="Arial" w:hAnsi="Arial" w:cs="Arial"/>
          <w:sz w:val="24"/>
          <w:szCs w:val="24"/>
        </w:rPr>
        <w:t>а</w:t>
      </w:r>
      <w:r w:rsidRPr="003E0A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</w:t>
      </w:r>
      <w:r w:rsidRPr="003E0A9B">
        <w:rPr>
          <w:rFonts w:ascii="Arial" w:hAnsi="Arial" w:cs="Arial"/>
          <w:sz w:val="24"/>
          <w:szCs w:val="24"/>
        </w:rPr>
        <w:t>риложени</w:t>
      </w:r>
      <w:r>
        <w:rPr>
          <w:rFonts w:ascii="Arial" w:hAnsi="Arial" w:cs="Arial"/>
          <w:sz w:val="24"/>
          <w:szCs w:val="24"/>
        </w:rPr>
        <w:t>е)</w:t>
      </w:r>
      <w:r w:rsidRPr="003E0A9B">
        <w:rPr>
          <w:rFonts w:ascii="Arial" w:hAnsi="Arial" w:cs="Arial"/>
          <w:sz w:val="24"/>
          <w:szCs w:val="24"/>
        </w:rPr>
        <w:t>.</w:t>
      </w:r>
    </w:p>
    <w:p w:rsidR="00BE1C26" w:rsidRPr="003B101B" w:rsidRDefault="00BE1C26" w:rsidP="00BE1C26">
      <w:pPr>
        <w:pStyle w:val="ConsPlusNormal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outlineLvl w:val="1"/>
        <w:rPr>
          <w:sz w:val="24"/>
          <w:szCs w:val="24"/>
        </w:rPr>
      </w:pPr>
      <w:r w:rsidRPr="003B101B">
        <w:rPr>
          <w:sz w:val="24"/>
          <w:szCs w:val="24"/>
        </w:rPr>
        <w:lastRenderedPageBreak/>
        <w:t>Опубликовать настоящее решение в газете «Муниципальные вести» и разместить на официальном сайте муниципального образования город Донской в информационно-телекоммуникационной сети «Интернет».</w:t>
      </w:r>
    </w:p>
    <w:p w:rsidR="00BE1C26" w:rsidRPr="003B101B" w:rsidRDefault="00BE1C26" w:rsidP="00BE1C26">
      <w:pPr>
        <w:pStyle w:val="ConsPlusNormal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outlineLvl w:val="1"/>
        <w:rPr>
          <w:sz w:val="24"/>
          <w:szCs w:val="24"/>
        </w:rPr>
      </w:pPr>
      <w:r w:rsidRPr="003B101B">
        <w:rPr>
          <w:sz w:val="24"/>
          <w:szCs w:val="24"/>
        </w:rPr>
        <w:t>Решение вступает в силу со дня его опубликования.</w:t>
      </w:r>
    </w:p>
    <w:p w:rsidR="00BE1C26" w:rsidRDefault="00BE1C26" w:rsidP="00BE1C26">
      <w:pPr>
        <w:pStyle w:val="ConsPlusNormal"/>
        <w:spacing w:line="360" w:lineRule="auto"/>
        <w:ind w:left="1069"/>
        <w:jc w:val="both"/>
        <w:outlineLvl w:val="1"/>
        <w:rPr>
          <w:sz w:val="24"/>
          <w:szCs w:val="24"/>
        </w:rPr>
      </w:pPr>
    </w:p>
    <w:p w:rsidR="00BE1C26" w:rsidRDefault="00BE1C26" w:rsidP="00BE1C26">
      <w:pPr>
        <w:pStyle w:val="ConsPlusNormal"/>
        <w:spacing w:line="360" w:lineRule="auto"/>
        <w:ind w:left="1069"/>
        <w:jc w:val="both"/>
        <w:outlineLvl w:val="1"/>
        <w:rPr>
          <w:sz w:val="24"/>
          <w:szCs w:val="24"/>
        </w:rPr>
      </w:pPr>
    </w:p>
    <w:p w:rsidR="00BE1C26" w:rsidRPr="003B101B" w:rsidRDefault="00BE1C26" w:rsidP="00BE1C26">
      <w:pPr>
        <w:pStyle w:val="ConsPlusNormal"/>
        <w:spacing w:line="360" w:lineRule="auto"/>
        <w:ind w:left="1069"/>
        <w:jc w:val="both"/>
        <w:outlineLvl w:val="1"/>
        <w:rPr>
          <w:sz w:val="24"/>
          <w:szCs w:val="24"/>
        </w:rPr>
      </w:pPr>
    </w:p>
    <w:p w:rsidR="00BE1C26" w:rsidRPr="003B101B" w:rsidRDefault="00BE1C26" w:rsidP="00BE1C2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606" w:type="dxa"/>
        <w:tblLook w:val="04A0"/>
      </w:tblPr>
      <w:tblGrid>
        <w:gridCol w:w="3936"/>
        <w:gridCol w:w="5670"/>
      </w:tblGrid>
      <w:tr w:rsidR="00BE1C26" w:rsidRPr="003B101B" w:rsidTr="004110ED">
        <w:tc>
          <w:tcPr>
            <w:tcW w:w="3936" w:type="dxa"/>
          </w:tcPr>
          <w:p w:rsidR="00BE1C26" w:rsidRPr="003B101B" w:rsidRDefault="00BE1C26" w:rsidP="00BE1C2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01B">
              <w:rPr>
                <w:rFonts w:ascii="Arial" w:hAnsi="Arial" w:cs="Arial"/>
                <w:b/>
                <w:sz w:val="24"/>
                <w:szCs w:val="24"/>
              </w:rPr>
              <w:t>Глава</w:t>
            </w:r>
          </w:p>
          <w:p w:rsidR="00BE1C26" w:rsidRPr="003B101B" w:rsidRDefault="00BE1C26" w:rsidP="00BE1C2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01B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BE1C26" w:rsidRPr="003B101B" w:rsidRDefault="00BE1C26" w:rsidP="00BE1C2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01B">
              <w:rPr>
                <w:rFonts w:ascii="Arial" w:hAnsi="Arial" w:cs="Arial"/>
                <w:b/>
                <w:sz w:val="24"/>
                <w:szCs w:val="24"/>
              </w:rPr>
              <w:t>город Донской</w:t>
            </w:r>
          </w:p>
        </w:tc>
        <w:tc>
          <w:tcPr>
            <w:tcW w:w="5670" w:type="dxa"/>
            <w:vAlign w:val="bottom"/>
          </w:tcPr>
          <w:p w:rsidR="00BE1C26" w:rsidRPr="003B101B" w:rsidRDefault="00BE1C26" w:rsidP="00BE1C2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101B">
              <w:rPr>
                <w:rFonts w:ascii="Arial" w:hAnsi="Arial" w:cs="Arial"/>
                <w:b/>
                <w:bCs/>
                <w:sz w:val="24"/>
                <w:szCs w:val="24"/>
              </w:rPr>
              <w:t>Б.С. Павленко</w:t>
            </w:r>
          </w:p>
        </w:tc>
      </w:tr>
    </w:tbl>
    <w:p w:rsidR="00BE1C26" w:rsidRDefault="00BE1C26" w:rsidP="00BE1C2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jc w:val="center"/>
        <w:rPr>
          <w:rFonts w:ascii="Arial" w:hAnsi="Arial" w:cs="Arial"/>
          <w:sz w:val="24"/>
          <w:szCs w:val="24"/>
        </w:rPr>
      </w:pPr>
    </w:p>
    <w:p w:rsidR="00BE1C26" w:rsidRDefault="00BE1C26" w:rsidP="00BE1C26">
      <w:pPr>
        <w:rPr>
          <w:rFonts w:ascii="Arial" w:hAnsi="Arial" w:cs="Arial"/>
          <w:sz w:val="24"/>
          <w:szCs w:val="24"/>
        </w:rPr>
      </w:pPr>
    </w:p>
    <w:p w:rsidR="00BE1C26" w:rsidRDefault="00BE1C26" w:rsidP="00C31654">
      <w:pPr>
        <w:pStyle w:val="af1"/>
        <w:shd w:val="clear" w:color="auto" w:fill="FFFFFF"/>
        <w:spacing w:before="0" w:beforeAutospacing="0" w:after="0" w:afterAutospacing="0"/>
        <w:ind w:right="23"/>
        <w:jc w:val="right"/>
        <w:rPr>
          <w:rFonts w:ascii="Arial" w:hAnsi="Arial" w:cs="Arial"/>
          <w:color w:val="010101"/>
        </w:rPr>
      </w:pPr>
    </w:p>
    <w:p w:rsidR="00C31654" w:rsidRPr="00383065" w:rsidRDefault="00C31654" w:rsidP="00C31654">
      <w:pPr>
        <w:pStyle w:val="af1"/>
        <w:shd w:val="clear" w:color="auto" w:fill="FFFFFF"/>
        <w:spacing w:before="0" w:beforeAutospacing="0" w:after="0" w:afterAutospacing="0"/>
        <w:ind w:right="23"/>
        <w:jc w:val="right"/>
        <w:rPr>
          <w:rFonts w:ascii="Arial" w:hAnsi="Arial" w:cs="Arial"/>
          <w:color w:val="010101"/>
        </w:rPr>
      </w:pPr>
      <w:r w:rsidRPr="00383065">
        <w:rPr>
          <w:rFonts w:ascii="Arial" w:hAnsi="Arial" w:cs="Arial"/>
          <w:color w:val="010101"/>
        </w:rPr>
        <w:lastRenderedPageBreak/>
        <w:t>Приложение к решению</w:t>
      </w:r>
    </w:p>
    <w:p w:rsidR="00C31654" w:rsidRPr="00383065" w:rsidRDefault="00C31654" w:rsidP="00C31654">
      <w:pPr>
        <w:pStyle w:val="af1"/>
        <w:shd w:val="clear" w:color="auto" w:fill="FFFFFF"/>
        <w:spacing w:before="0" w:beforeAutospacing="0" w:after="0" w:afterAutospacing="0"/>
        <w:ind w:right="23"/>
        <w:jc w:val="right"/>
        <w:rPr>
          <w:rFonts w:ascii="Arial" w:hAnsi="Arial" w:cs="Arial"/>
          <w:color w:val="010101"/>
        </w:rPr>
      </w:pPr>
      <w:r w:rsidRPr="00383065">
        <w:rPr>
          <w:rFonts w:ascii="Arial" w:hAnsi="Arial" w:cs="Arial"/>
          <w:color w:val="010101"/>
        </w:rPr>
        <w:t>Собрания депутатов муниципального</w:t>
      </w:r>
    </w:p>
    <w:p w:rsidR="00C31654" w:rsidRPr="00383065" w:rsidRDefault="00C31654" w:rsidP="00C31654">
      <w:pPr>
        <w:pStyle w:val="af1"/>
        <w:shd w:val="clear" w:color="auto" w:fill="FFFFFF"/>
        <w:spacing w:before="0" w:beforeAutospacing="0" w:after="0" w:afterAutospacing="0"/>
        <w:ind w:right="23"/>
        <w:jc w:val="right"/>
        <w:rPr>
          <w:rFonts w:ascii="Arial" w:hAnsi="Arial" w:cs="Arial"/>
          <w:color w:val="010101"/>
        </w:rPr>
      </w:pPr>
      <w:r w:rsidRPr="00383065">
        <w:rPr>
          <w:rFonts w:ascii="Arial" w:hAnsi="Arial" w:cs="Arial"/>
          <w:color w:val="010101"/>
        </w:rPr>
        <w:t>образования город Донской</w:t>
      </w:r>
    </w:p>
    <w:p w:rsidR="00C31654" w:rsidRPr="00383065" w:rsidRDefault="00C31654" w:rsidP="00C31654">
      <w:pPr>
        <w:pStyle w:val="af1"/>
        <w:shd w:val="clear" w:color="auto" w:fill="FFFFFF"/>
        <w:spacing w:before="0" w:beforeAutospacing="0" w:after="0" w:afterAutospacing="0"/>
        <w:ind w:right="23"/>
        <w:jc w:val="right"/>
        <w:rPr>
          <w:rFonts w:ascii="Arial" w:hAnsi="Arial" w:cs="Arial"/>
          <w:color w:val="010101"/>
        </w:rPr>
      </w:pPr>
      <w:r w:rsidRPr="00383065">
        <w:rPr>
          <w:rFonts w:ascii="Arial" w:hAnsi="Arial" w:cs="Arial"/>
          <w:color w:val="010101"/>
        </w:rPr>
        <w:t xml:space="preserve">от </w:t>
      </w:r>
      <w:r w:rsidR="00175000">
        <w:rPr>
          <w:rFonts w:ascii="Arial" w:hAnsi="Arial" w:cs="Arial"/>
          <w:color w:val="010101"/>
        </w:rPr>
        <w:t>16.02.</w:t>
      </w:r>
      <w:r w:rsidRPr="00383065">
        <w:rPr>
          <w:rFonts w:ascii="Arial" w:hAnsi="Arial" w:cs="Arial"/>
          <w:color w:val="010101"/>
        </w:rPr>
        <w:t>201</w:t>
      </w:r>
      <w:r w:rsidR="00D6334B">
        <w:rPr>
          <w:rFonts w:ascii="Arial" w:hAnsi="Arial" w:cs="Arial"/>
          <w:color w:val="010101"/>
        </w:rPr>
        <w:t>8</w:t>
      </w:r>
      <w:r w:rsidRPr="00383065">
        <w:rPr>
          <w:rFonts w:ascii="Arial" w:hAnsi="Arial" w:cs="Arial"/>
          <w:color w:val="010101"/>
        </w:rPr>
        <w:t xml:space="preserve">года № </w:t>
      </w:r>
      <w:r w:rsidR="00175000">
        <w:rPr>
          <w:rFonts w:ascii="Arial" w:hAnsi="Arial" w:cs="Arial"/>
          <w:color w:val="010101"/>
        </w:rPr>
        <w:t>48-5</w:t>
      </w:r>
    </w:p>
    <w:p w:rsidR="00C31654" w:rsidRPr="00383065" w:rsidRDefault="00C31654" w:rsidP="00353D1F">
      <w:pPr>
        <w:shd w:val="clear" w:color="auto" w:fill="FFFFFF"/>
        <w:spacing w:before="24" w:after="336" w:line="240" w:lineRule="auto"/>
        <w:ind w:right="2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E6A76" w:rsidRPr="008F2766" w:rsidRDefault="00AE6A76" w:rsidP="008F2766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8F2766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Паспорт Программы комплексного развития транспортной инфраструктуры муниципального образов</w:t>
      </w:r>
      <w:r w:rsidR="00C31654" w:rsidRPr="008F2766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ания город Донской до 2030 года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1"/>
        <w:gridCol w:w="7520"/>
      </w:tblGrid>
      <w:tr w:rsidR="00AE6A76" w:rsidRPr="00B074CB" w:rsidTr="00AE6A76">
        <w:tc>
          <w:tcPr>
            <w:tcW w:w="1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5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Программа комплексного развития транспортной инфраструктуры муниципального образования город Донской до 2030 года (далее – Программа)</w:t>
            </w:r>
          </w:p>
        </w:tc>
      </w:tr>
      <w:tr w:rsidR="00AE6A76" w:rsidRPr="00B074CB" w:rsidTr="00AE6A76">
        <w:tc>
          <w:tcPr>
            <w:tcW w:w="1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5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Градостроительный кодекс Российской Федерации от 29.12.2004 года №190-ФЗ;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Постановление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Генеральный план муниципального образования город Донской (утвержден Решением Собрания депутатов муниципального образования город Донской от 2</w:t>
            </w:r>
            <w:r w:rsidR="0078350E"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</w:t>
            </w: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.0</w:t>
            </w:r>
            <w:r w:rsidR="0078350E"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</w:t>
            </w: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.201</w:t>
            </w:r>
            <w:r w:rsidR="0078350E"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</w:t>
            </w: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года № </w:t>
            </w:r>
            <w:r w:rsidR="0078350E"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42</w:t>
            </w: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-1);</w:t>
            </w:r>
          </w:p>
        </w:tc>
      </w:tr>
      <w:tr w:rsidR="00AE6A76" w:rsidRPr="00B074CB" w:rsidTr="00AE6A76">
        <w:tc>
          <w:tcPr>
            <w:tcW w:w="1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5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Муниципальное образование город Донской (301670, Тульская обл., г. Донской, мкр. Центральный, ул. Октябрьская, д.17)</w:t>
            </w:r>
          </w:p>
        </w:tc>
      </w:tr>
      <w:tr w:rsidR="00AE6A76" w:rsidRPr="00B074CB" w:rsidTr="00AE6A76">
        <w:tc>
          <w:tcPr>
            <w:tcW w:w="1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5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Администрация муниципального образования город Донской  (301670, Тульская обл., г. Донской, мкр. Центральный, ул. Октябрьская, д.17)</w:t>
            </w:r>
          </w:p>
        </w:tc>
      </w:tr>
      <w:tr w:rsidR="00AE6A76" w:rsidRPr="00B074CB" w:rsidTr="00AE6A76">
        <w:tc>
          <w:tcPr>
            <w:tcW w:w="1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5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Обеспечение  сохранности, развития и увеличения протяженности автомобильных дорог общего пользования муниципального образования город Донской (далее - муниципальное образование), повышения уровня  безопасности движения, доступности и качества оказываемых услуг транспортного комплекса для населения</w:t>
            </w:r>
          </w:p>
        </w:tc>
      </w:tr>
      <w:tr w:rsidR="00AE6A76" w:rsidRPr="00B074CB" w:rsidTr="00AE6A76">
        <w:tc>
          <w:tcPr>
            <w:tcW w:w="1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 Приведение в надлежащее состояние автомобильных дорог общего пользования;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 Обеспечение развития транспортной инфраструктуры в соответствии с потребностями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 в передвижении  на территории муниципального образования;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3. 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дорожно-транспортных происшествий</w:t>
            </w:r>
          </w:p>
        </w:tc>
      </w:tr>
    </w:tbl>
    <w:p w:rsidR="00AE6A76" w:rsidRPr="00383065" w:rsidRDefault="00AE6A76" w:rsidP="00353D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8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93"/>
        <w:gridCol w:w="1097"/>
        <w:gridCol w:w="2401"/>
        <w:gridCol w:w="707"/>
        <w:gridCol w:w="577"/>
        <w:gridCol w:w="724"/>
        <w:gridCol w:w="785"/>
        <w:gridCol w:w="513"/>
        <w:gridCol w:w="988"/>
      </w:tblGrid>
      <w:tr w:rsidR="00AE6A76" w:rsidRPr="00B074CB" w:rsidTr="00BB1360">
        <w:tc>
          <w:tcPr>
            <w:tcW w:w="1593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Целевые показатели (индикаторы) Программы</w:t>
            </w:r>
          </w:p>
        </w:tc>
        <w:tc>
          <w:tcPr>
            <w:tcW w:w="10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2021-2030 годы</w:t>
            </w:r>
          </w:p>
        </w:tc>
      </w:tr>
      <w:tr w:rsidR="00AE6A76" w:rsidRPr="00B074CB" w:rsidTr="00BB1360">
        <w:tc>
          <w:tcPr>
            <w:tcW w:w="1593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AE6A76" w:rsidRPr="00383065" w:rsidRDefault="00AE6A76" w:rsidP="00353D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Протяженность построенных, реконструированных автомобильных дорог общего назначения с твердым покрытием (ПИР, строительство)</w:t>
            </w:r>
          </w:p>
        </w:tc>
        <w:tc>
          <w:tcPr>
            <w:tcW w:w="7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16,00</w:t>
            </w:r>
          </w:p>
        </w:tc>
      </w:tr>
      <w:tr w:rsidR="00AE6A76" w:rsidRPr="00B074CB" w:rsidTr="00BB1360">
        <w:tc>
          <w:tcPr>
            <w:tcW w:w="1593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AE6A76" w:rsidRPr="00383065" w:rsidRDefault="00AE6A76" w:rsidP="00353D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142717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Протяженность отремонтированных автомобильных дорог общего назначения, улично-дорожной сети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50,0</w:t>
            </w:r>
          </w:p>
        </w:tc>
      </w:tr>
      <w:tr w:rsidR="00AE6A76" w:rsidRPr="00B074CB" w:rsidTr="00BB1360">
        <w:tc>
          <w:tcPr>
            <w:tcW w:w="1593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AE6A76" w:rsidRPr="00383065" w:rsidRDefault="00AE6A76" w:rsidP="00353D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автомобильных дорог общего пользования местного значения, отвечающих нормативным требованиям</w:t>
            </w:r>
          </w:p>
        </w:tc>
        <w:tc>
          <w:tcPr>
            <w:tcW w:w="7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60</w:t>
            </w:r>
          </w:p>
        </w:tc>
      </w:tr>
      <w:tr w:rsidR="00AE6A76" w:rsidRPr="00B074CB" w:rsidTr="00BB1360">
        <w:tc>
          <w:tcPr>
            <w:tcW w:w="1593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AE6A76" w:rsidRPr="00383065" w:rsidRDefault="00AE6A76" w:rsidP="00353D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Площадь автомобильных дорог, требующих проведения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капитального ремонта</w:t>
            </w:r>
          </w:p>
        </w:tc>
        <w:tc>
          <w:tcPr>
            <w:tcW w:w="7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тыс.м2</w:t>
            </w:r>
          </w:p>
        </w:tc>
        <w:tc>
          <w:tcPr>
            <w:tcW w:w="5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2400</w:t>
            </w:r>
          </w:p>
        </w:tc>
      </w:tr>
      <w:tr w:rsidR="00AE6A76" w:rsidRPr="00B074CB" w:rsidTr="00BB1360">
        <w:tc>
          <w:tcPr>
            <w:tcW w:w="1593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AE6A76" w:rsidRPr="00383065" w:rsidRDefault="00AE6A76" w:rsidP="00353D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Количество технических средств регулирования дорожного движения </w:t>
            </w: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улично-дорожной сети</w:t>
            </w:r>
          </w:p>
        </w:tc>
        <w:tc>
          <w:tcPr>
            <w:tcW w:w="7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5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BB1360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100</w:t>
            </w:r>
            <w:r w:rsidR="00BB1360"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BB1360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  <w:r w:rsidR="00AE6A76"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BB1360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120</w:t>
            </w:r>
            <w:r w:rsidR="00AE6A76"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BB1360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17</w:t>
            </w:r>
            <w:r w:rsidR="00AE6A76"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00</w:t>
            </w:r>
          </w:p>
        </w:tc>
      </w:tr>
      <w:tr w:rsidR="00AE6A76" w:rsidRPr="00B074CB" w:rsidTr="00BB1360">
        <w:tc>
          <w:tcPr>
            <w:tcW w:w="1593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AE6A76" w:rsidRPr="00383065" w:rsidRDefault="00AE6A76" w:rsidP="00353D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Обслуживание  нерентабельных маршрутов с малым пассажиропотоком</w:t>
            </w:r>
          </w:p>
        </w:tc>
        <w:tc>
          <w:tcPr>
            <w:tcW w:w="7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  Ед.</w:t>
            </w:r>
          </w:p>
        </w:tc>
        <w:tc>
          <w:tcPr>
            <w:tcW w:w="5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BB1360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BB1360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BB1360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BB1360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BB1360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AE6A76" w:rsidRPr="00B074CB" w:rsidTr="00BB1360">
        <w:tc>
          <w:tcPr>
            <w:tcW w:w="15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Финансовые показатели: снижение расходов на ремонт и содержание автомобильных дорог</w:t>
            </w:r>
          </w:p>
        </w:tc>
        <w:tc>
          <w:tcPr>
            <w:tcW w:w="7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5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10,8</w:t>
            </w:r>
          </w:p>
        </w:tc>
      </w:tr>
      <w:tr w:rsidR="00AE6A76" w:rsidRPr="00B074CB" w:rsidTr="00BB1360">
        <w:tc>
          <w:tcPr>
            <w:tcW w:w="15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Социально- экономические показатели:</w:t>
            </w:r>
          </w:p>
          <w:p w:rsidR="00AE6A76" w:rsidRPr="00383065" w:rsidRDefault="00AE6A76" w:rsidP="00142717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-Количество дорожно-транспортных происшествий, произошедших на территории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7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2000 (ежегодно)</w:t>
            </w:r>
          </w:p>
        </w:tc>
      </w:tr>
      <w:tr w:rsidR="00AE6A76" w:rsidRPr="00B074CB" w:rsidTr="00BB1360">
        <w:tc>
          <w:tcPr>
            <w:tcW w:w="15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          9.</w:t>
            </w:r>
          </w:p>
        </w:tc>
        <w:tc>
          <w:tcPr>
            <w:tcW w:w="24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851002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-Количество погибших и тяжело пострадавших  в ДТП на территории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80 (ежегодно)</w:t>
            </w:r>
          </w:p>
        </w:tc>
      </w:tr>
      <w:tr w:rsidR="00851002" w:rsidRPr="00B074CB" w:rsidTr="006859AC">
        <w:tc>
          <w:tcPr>
            <w:tcW w:w="15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1002" w:rsidRPr="00383065" w:rsidRDefault="00851002" w:rsidP="00851002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Итого </w:t>
            </w: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объем финансирования мероприятий Программы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1002" w:rsidRPr="00383065" w:rsidRDefault="00851002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  <w:gridSpan w:val="7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51002" w:rsidRDefault="00851002" w:rsidP="00851002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383800000</w:t>
            </w: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,00 рублей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, </w:t>
            </w: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том числе:</w:t>
            </w:r>
          </w:p>
          <w:p w:rsidR="00851002" w:rsidRPr="00383065" w:rsidRDefault="00851002" w:rsidP="00851002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371800000</w:t>
            </w: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,00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рублей – за счет средств дорожного фонда;</w:t>
            </w:r>
          </w:p>
          <w:p w:rsidR="00851002" w:rsidRDefault="00851002" w:rsidP="00851002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12000000,00 рублей – за счет средств бюджета муниципального образования</w:t>
            </w:r>
          </w:p>
          <w:p w:rsidR="00851002" w:rsidRPr="00383065" w:rsidRDefault="00851002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AE6A76" w:rsidRPr="00383065" w:rsidRDefault="00AE6A76" w:rsidP="00353D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6A76" w:rsidRPr="00383065" w:rsidRDefault="00AE6A76" w:rsidP="004C5E52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Раздел 1. Характеристика существующего состояния транспортной инфраструктуры муниципального образования</w:t>
      </w:r>
    </w:p>
    <w:p w:rsidR="00AE6A76" w:rsidRPr="00383065" w:rsidRDefault="00AE6A76" w:rsidP="004C5E52">
      <w:pPr>
        <w:shd w:val="clear" w:color="auto" w:fill="FFFFFF"/>
        <w:spacing w:before="24" w:after="336" w:line="240" w:lineRule="auto"/>
        <w:ind w:right="29" w:firstLine="708"/>
        <w:jc w:val="both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lastRenderedPageBreak/>
        <w:t>1.1. Анализ положения муни</w:t>
      </w:r>
      <w:r w:rsidR="00BB1360"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ципального образования город Донской</w:t>
      </w: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в структуре пространственной организации Тульской области Российской Федерации</w:t>
      </w:r>
    </w:p>
    <w:p w:rsidR="00BB1360" w:rsidRPr="00383065" w:rsidRDefault="00BB1360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Муниципальное образование город Донской входит в состав Тульской области РФ, как самостоятельная административно-территориальная единица. Город расположен в восточной части Тульской области (в 65 км к юго-востоку от Тулы), в верховьях реки Дон. </w:t>
      </w:r>
    </w:p>
    <w:p w:rsidR="00BB1360" w:rsidRPr="00383065" w:rsidRDefault="00BB1360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В состав муниципального образования входят микрорайоны – Центральный, Северо-Задонск, Подлесный, Руднев, Новоугольный, Комсомольский, Шахтѐр-ский, Задонье. Муниципальное образование занимает площадь 5,9 тыс. га, население 66,7 тыс. человек. </w:t>
      </w:r>
    </w:p>
    <w:p w:rsidR="00BB1360" w:rsidRPr="00383065" w:rsidRDefault="00BB1360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Согласно схеме территориального планирования Тульской области, разработанной в 2007 году, г. Донской входит в Северо-Восточный внутриобластной планировочный район. </w:t>
      </w:r>
    </w:p>
    <w:p w:rsidR="00BB1360" w:rsidRPr="00383065" w:rsidRDefault="00BB1360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Территория Муниципального образования г. Донской со всех сторон ограничена землями крупных административных районов Тульской области: Новомосковского, Узловского и Кимовского. Внутриобластной район занимает выгодное транспортно-географическое положение на пересечении транспортных магистралей, связывающих Москву с Донбассом и Поволжье с западными районами страны. Автодороги федерального и регионального значения связывают район с городами Москва, Воронеж, Тула, Рязань. Через Донской проходит железная дорога Тула–Ряжск и Новомосковское шоссе (автодорога областного значения), связывающее город с Узловой, Новомосковском, Тулой и Кимовском. </w:t>
      </w:r>
    </w:p>
    <w:p w:rsidR="00BB1360" w:rsidRPr="00383065" w:rsidRDefault="00BB1360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Расстояние от Донского до Москвы – 200 км, до Тулы – 70 км, до Новомосковска – 18 км, до Узловой – 12 км. </w:t>
      </w:r>
    </w:p>
    <w:p w:rsidR="00BB1360" w:rsidRPr="00383065" w:rsidRDefault="00BB1360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Современный </w:t>
      </w:r>
      <w:r w:rsidR="004C5E52" w:rsidRPr="00383065">
        <w:rPr>
          <w:rFonts w:ascii="Arial" w:hAnsi="Arial" w:cs="Arial"/>
        </w:rPr>
        <w:t xml:space="preserve">город </w:t>
      </w:r>
      <w:r w:rsidRPr="00383065">
        <w:rPr>
          <w:rFonts w:ascii="Arial" w:hAnsi="Arial" w:cs="Arial"/>
        </w:rPr>
        <w:t>Донской входит в число 20 средних и полусредних городов внутриобластного района с развитыми пром</w:t>
      </w:r>
      <w:r w:rsidR="00353D1F" w:rsidRPr="00383065">
        <w:rPr>
          <w:rFonts w:ascii="Arial" w:hAnsi="Arial" w:cs="Arial"/>
        </w:rPr>
        <w:t>ышленными, транспортными и адми</w:t>
      </w:r>
      <w:r w:rsidRPr="00383065">
        <w:rPr>
          <w:rFonts w:ascii="Arial" w:hAnsi="Arial" w:cs="Arial"/>
        </w:rPr>
        <w:t xml:space="preserve">нистративными функциями. </w:t>
      </w:r>
    </w:p>
    <w:p w:rsidR="004C5E52" w:rsidRPr="00383065" w:rsidRDefault="004C5E52" w:rsidP="00353D1F">
      <w:pPr>
        <w:pStyle w:val="Default"/>
        <w:jc w:val="both"/>
        <w:rPr>
          <w:rFonts w:ascii="Arial" w:hAnsi="Arial" w:cs="Arial"/>
        </w:rPr>
      </w:pPr>
    </w:p>
    <w:p w:rsidR="00BB1360" w:rsidRPr="00383065" w:rsidRDefault="00CD43B2" w:rsidP="004C5E52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BB1360" w:rsidRPr="00383065">
        <w:rPr>
          <w:rFonts w:ascii="Arial" w:hAnsi="Arial" w:cs="Arial"/>
          <w:b/>
          <w:bCs/>
        </w:rPr>
        <w:t>Промышленно – экономическое значение поселения</w:t>
      </w:r>
    </w:p>
    <w:p w:rsidR="004C5E52" w:rsidRPr="00383065" w:rsidRDefault="004C5E52" w:rsidP="004C5E52">
      <w:pPr>
        <w:pStyle w:val="Default"/>
        <w:jc w:val="center"/>
        <w:rPr>
          <w:rFonts w:ascii="Arial" w:hAnsi="Arial" w:cs="Arial"/>
        </w:rPr>
      </w:pPr>
    </w:p>
    <w:p w:rsidR="00BB1360" w:rsidRPr="00383065" w:rsidRDefault="00BB1360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Муниципальное образование г. Донской входит в число дотационных районов Центрального Федерального округа. Реструктуризация угольной отрасли вызвала появление серьѐзных социально-экономических проблем во многих городах Подмосковного угольного бассейна. В последние несколько лет наблюдается положительная динамика развития пищевой, машиностроительной и металлообрабатывающей, деревообрабатывающей и легкой отраслей экономики. </w:t>
      </w:r>
    </w:p>
    <w:p w:rsidR="00BB1360" w:rsidRPr="00383065" w:rsidRDefault="00BB1360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Промышленное производство является основой экономической базы города. </w:t>
      </w:r>
    </w:p>
    <w:p w:rsidR="00BB1360" w:rsidRPr="00383065" w:rsidRDefault="00BB1360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Промышленность города представлена предприятиями пищевой, машиностроительной и металлообрабатывающей, деревообрабатывающей и легкой промышленности. </w:t>
      </w:r>
    </w:p>
    <w:p w:rsidR="00BB1360" w:rsidRPr="00383065" w:rsidRDefault="00BB1360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Основные промышленные предприятия города: </w:t>
      </w:r>
    </w:p>
    <w:p w:rsidR="00BB1360" w:rsidRPr="00383065" w:rsidRDefault="00BB1360" w:rsidP="00CA11A5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- в пищевой промышленности: ООО ТПК «Биофуд», ЗАО «Донской хлебокомбинат»; </w:t>
      </w:r>
    </w:p>
    <w:p w:rsidR="00BB1360" w:rsidRPr="00383065" w:rsidRDefault="00BB1360" w:rsidP="00CA11A5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- в машиностроении и металлообработке: ОАО «Донской завод радиодеталей», ООО «Северо-Задонский конденсаторный завод», ОАО «Северо-Задонский экспериментальный завод», ОАО «Электромашиностроительный завод», ООО «Стройтехника»; </w:t>
      </w:r>
    </w:p>
    <w:p w:rsidR="00BB1360" w:rsidRPr="00383065" w:rsidRDefault="00BB1360" w:rsidP="00CA11A5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lastRenderedPageBreak/>
        <w:t xml:space="preserve">- в деревообрабатывающей: ООО «Марио-Риоли», ЗАО «Ново Мебель», ООО «Бакс»; </w:t>
      </w:r>
    </w:p>
    <w:p w:rsidR="00BB1360" w:rsidRPr="00383065" w:rsidRDefault="00BB1360" w:rsidP="00CA11A5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- в легкой промышленности: ООО ПТК «Докофа», ЗАО «Донская обувь», ООО «Редан». </w:t>
      </w:r>
    </w:p>
    <w:p w:rsidR="004C5E52" w:rsidRPr="00383065" w:rsidRDefault="004C5E52" w:rsidP="004C5E52">
      <w:pPr>
        <w:pStyle w:val="Default"/>
        <w:jc w:val="center"/>
        <w:rPr>
          <w:rFonts w:ascii="Arial" w:hAnsi="Arial" w:cs="Arial"/>
          <w:b/>
          <w:bCs/>
        </w:rPr>
      </w:pPr>
    </w:p>
    <w:p w:rsidR="004C5E52" w:rsidRPr="00383065" w:rsidRDefault="00CD43B2" w:rsidP="004C5E52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1.3. </w:t>
      </w:r>
      <w:r w:rsidR="00BB1360" w:rsidRPr="00383065">
        <w:rPr>
          <w:rFonts w:ascii="Arial" w:hAnsi="Arial" w:cs="Arial"/>
          <w:b/>
          <w:bCs/>
        </w:rPr>
        <w:t>Характеристика природно-климатических условий муниципального</w:t>
      </w:r>
    </w:p>
    <w:p w:rsidR="00BB1360" w:rsidRPr="00383065" w:rsidRDefault="00BB1360" w:rsidP="004C5E52">
      <w:pPr>
        <w:pStyle w:val="Default"/>
        <w:jc w:val="center"/>
        <w:rPr>
          <w:rFonts w:ascii="Arial" w:hAnsi="Arial" w:cs="Arial"/>
          <w:b/>
          <w:bCs/>
        </w:rPr>
      </w:pPr>
      <w:r w:rsidRPr="00383065">
        <w:rPr>
          <w:rFonts w:ascii="Arial" w:hAnsi="Arial" w:cs="Arial"/>
          <w:b/>
          <w:bCs/>
        </w:rPr>
        <w:t xml:space="preserve"> образования город Донской</w:t>
      </w:r>
    </w:p>
    <w:p w:rsidR="004C5E52" w:rsidRPr="00383065" w:rsidRDefault="004C5E52" w:rsidP="004C5E52">
      <w:pPr>
        <w:pStyle w:val="Default"/>
        <w:jc w:val="center"/>
        <w:rPr>
          <w:rFonts w:ascii="Arial" w:hAnsi="Arial" w:cs="Arial"/>
        </w:rPr>
      </w:pPr>
    </w:p>
    <w:p w:rsidR="00BB1360" w:rsidRPr="00383065" w:rsidRDefault="00BB1360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Город Донской характеризуется умеренно-континентальным климатом с умеренно-холодной зимой и умеренно-теплым летом. </w:t>
      </w:r>
    </w:p>
    <w:p w:rsidR="00BB1360" w:rsidRPr="00383065" w:rsidRDefault="00BB1360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Устойчивые морозы наступают в конце ноября, прекращаются в середине марта. Продолжительность периода с устойчивыми морозами длится 110-115 дней. </w:t>
      </w:r>
    </w:p>
    <w:p w:rsidR="00BB1360" w:rsidRPr="00383065" w:rsidRDefault="00BB1360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Продолжительность безморозного периода в среднем равна 140 дням. Лето начинается в мае и длится до октября. </w:t>
      </w:r>
    </w:p>
    <w:p w:rsidR="00BB1360" w:rsidRPr="00383065" w:rsidRDefault="00BB1360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В январе-феврале отмечается самая низкая среднемесячная температура воздуха в году (-10,6°С) и абсолютный минимум, равный -42°С. Средняя июльская температура составляет +18,1°С. Абсолютный максимум достигает +37°С, средне-годовая температура +3,6°С, средняя температура наиболее холодного периода -6,9°С. Продолжительность периода со среднесуточной температурой ниже 0°С – 155 дней. Среднее за год число дней с переходом температуры воздуха через 0°С – 65 дней. </w:t>
      </w:r>
    </w:p>
    <w:p w:rsidR="00BB1360" w:rsidRPr="00383065" w:rsidRDefault="00BB1360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Температура воздуха наиболее холодной пятидневки -27°С. </w:t>
      </w:r>
    </w:p>
    <w:p w:rsidR="00BB1360" w:rsidRPr="00383065" w:rsidRDefault="00BB1360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Территория города относится к зоне нормального увлажнения. Среднегодовая сумма осадков составляет 680 мм, причем большая часть их приходится на теплый период (60%) с максимумом с мая по август. В холодное время года сумма осадков составляет 260 мм, в теплое – 420 мм. Суточный максимум осадков 5 мм. </w:t>
      </w:r>
    </w:p>
    <w:p w:rsidR="00BB1360" w:rsidRPr="00383065" w:rsidRDefault="00BB1360" w:rsidP="004C5E52">
      <w:pPr>
        <w:shd w:val="clear" w:color="auto" w:fill="FFFFFF"/>
        <w:spacing w:before="24" w:after="336" w:line="240" w:lineRule="auto"/>
        <w:ind w:right="29" w:firstLine="708"/>
        <w:jc w:val="both"/>
        <w:rPr>
          <w:rFonts w:ascii="Arial" w:hAnsi="Arial" w:cs="Arial"/>
          <w:sz w:val="24"/>
          <w:szCs w:val="24"/>
        </w:rPr>
      </w:pPr>
      <w:r w:rsidRPr="00383065">
        <w:rPr>
          <w:rFonts w:ascii="Arial" w:hAnsi="Arial" w:cs="Arial"/>
          <w:sz w:val="24"/>
          <w:szCs w:val="24"/>
        </w:rPr>
        <w:t xml:space="preserve">Зимой осадки выпадают в виде снега. Мощность снежного покрова достигает в среднем 35 см, максимальная – 73 см. Устойчивый снежный покров держится с конца ноября до середины апреля. Число дней со снежным покровом составляет 136 дней. </w:t>
      </w:r>
    </w:p>
    <w:p w:rsidR="00AE6A76" w:rsidRPr="00383065" w:rsidRDefault="00AE6A76" w:rsidP="004C5E52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1.</w:t>
      </w:r>
      <w:r w:rsidR="00CD43B2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4</w:t>
      </w: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. Характеристика сети дорог муниципального образования, оценка качества автомобильных дорог</w:t>
      </w:r>
    </w:p>
    <w:p w:rsidR="00AE6A76" w:rsidRPr="00383065" w:rsidRDefault="00AE6A76" w:rsidP="004C5E52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 основным автодорогам, формирующим каркас транспортных коммуникаций муниципального образования относятся:</w:t>
      </w:r>
    </w:p>
    <w:p w:rsidR="00AE6A76" w:rsidRPr="00383065" w:rsidRDefault="00AE6A76" w:rsidP="004C5E52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Автодороги регионального значения: Р114 Кашира – Серебряные Пруды – Кимовск – Узловая соединяет муниципальное образование с Серебряно-Прудским районом Московской области и юго-восточ</w:t>
      </w:r>
      <w:r w:rsidR="0014271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ными районами Тульской области;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Р140 Тула – Новомосковск – II технической категории, по которой  осуществляются связи с г. Тула, с железнодорожной станцией Узловая и автодорогой М-4 «Дон» Москва – Воронеж.</w:t>
      </w:r>
    </w:p>
    <w:p w:rsidR="00AE6A76" w:rsidRPr="00383065" w:rsidRDefault="00AE6A76" w:rsidP="004C5E52">
      <w:pPr>
        <w:shd w:val="clear" w:color="auto" w:fill="FFFFFF"/>
        <w:spacing w:after="0" w:line="240" w:lineRule="auto"/>
        <w:ind w:right="29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Помимо автодорог транспортного каркаса, обеспечивающих связи с автодорогами федерального и регионального назначения, в пределах территории муниципального образования существует система подъездов, главным образом тупиковых, к населенным пунктам, объектам.</w:t>
      </w:r>
    </w:p>
    <w:p w:rsidR="00AE6A76" w:rsidRPr="00383065" w:rsidRDefault="00AE6A76" w:rsidP="004C5E52">
      <w:pPr>
        <w:shd w:val="clear" w:color="auto" w:fill="FFFFFF"/>
        <w:spacing w:after="0" w:line="240" w:lineRule="auto"/>
        <w:ind w:right="29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Общая протяженность автомобильных дорог муниципального образовани</w:t>
      </w:r>
      <w:r w:rsidR="008E13E9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я с твердым покрытием 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составляет </w:t>
      </w:r>
      <w:r w:rsidR="0006008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203,685 км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AE6A76" w:rsidRPr="00383065" w:rsidRDefault="00AE6A76" w:rsidP="004C5E52">
      <w:p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Улично-дорожная сеть города </w:t>
      </w:r>
      <w:r w:rsidR="0006008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Донской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представлена городскими магистралями, а также сетью жилых улиц и проездов.</w:t>
      </w:r>
    </w:p>
    <w:p w:rsidR="00AE6A76" w:rsidRPr="00383065" w:rsidRDefault="00AE6A76" w:rsidP="004C5E52">
      <w:pPr>
        <w:shd w:val="clear" w:color="auto" w:fill="FFFFFF"/>
        <w:spacing w:after="0" w:line="240" w:lineRule="auto"/>
        <w:ind w:right="29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Основу улично-дорожной сети составляют магистральные улицы, по которым осуществляется пропуск потоков пассажирского, грузового, легкового автотранспорта.</w:t>
      </w:r>
    </w:p>
    <w:p w:rsidR="00AE6A76" w:rsidRPr="00383065" w:rsidRDefault="00AE6A76" w:rsidP="00142717">
      <w:pPr>
        <w:shd w:val="clear" w:color="auto" w:fill="FFFFFF"/>
        <w:spacing w:after="0" w:line="240" w:lineRule="auto"/>
        <w:ind w:right="29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Главные транспортные артерии города: </w:t>
      </w:r>
      <w:r w:rsidR="0006008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мкр. Центральный: 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ул. </w:t>
      </w:r>
      <w:r w:rsidR="0006008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Октябрьская,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ул. </w:t>
      </w:r>
      <w:r w:rsidR="0006008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Новая,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ул. </w:t>
      </w:r>
      <w:r w:rsidR="0006008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Терпигорева, ул. Комсомольская, ул. Советская, ул. Привокзальная, ул. Мирная, ул. Пушкина, ул. Покрышкина, ул. Герцена, мкр. Северо-Задонск: ул. Школьная, ул. Ленина, мкр. Новоугольный: ул. Первомайская, ул. Заводская, ул. Белякова, 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обеспечивающие транспортные связи центральной части с жилыми и промышленными районами города и с подходами основных внешних автодорог.</w:t>
      </w:r>
    </w:p>
    <w:p w:rsidR="00AE6A76" w:rsidRPr="00383065" w:rsidRDefault="00AE6A76" w:rsidP="004C5E52">
      <w:pPr>
        <w:shd w:val="clear" w:color="auto" w:fill="FFFFFF"/>
        <w:spacing w:after="0" w:line="240" w:lineRule="auto"/>
        <w:ind w:right="29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этих улицах концентрируются значительные потоки пассажирского и грузового автотранспорта, которые затем попадают в центральную часть города, где происходит их перераспределение. Таким образом, уличная сеть центральной части города оказывается наиболее загруженной транспортными потоками. Помимо перечисленных выше магистралей, в городе имеется ряд магистральных улиц и дорог местного значения (</w:t>
      </w:r>
      <w:r w:rsidR="0006008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ул. Новомосковская (мкр. Новоугольный), ул. Трудовая (мкр. Центральный)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), дополняющих основную сеть.</w:t>
      </w:r>
    </w:p>
    <w:p w:rsidR="00AE6A76" w:rsidRPr="00383065" w:rsidRDefault="00AE6A76" w:rsidP="004C5E52">
      <w:pPr>
        <w:shd w:val="clear" w:color="auto" w:fill="FFFFFF"/>
        <w:spacing w:after="0" w:line="240" w:lineRule="auto"/>
        <w:ind w:right="29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Наряду с пассажирским транспортом, по главны</w:t>
      </w:r>
      <w:r w:rsidR="0006008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 транспортным артериям города 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осуществляется пропуск основных потоков грузового (в том числе, транзитного) автотранспорта. Пропуск основных потоков грузового транспорта по улицам, проходящим в пределах селитебных территорий, ухудшает условия проживания населения и организацию движения пассажирского транспорта.</w:t>
      </w:r>
    </w:p>
    <w:p w:rsidR="00AE6A76" w:rsidRPr="00383065" w:rsidRDefault="00AE6A76" w:rsidP="004C5E52">
      <w:pPr>
        <w:shd w:val="clear" w:color="auto" w:fill="FFFFFF"/>
        <w:spacing w:after="0" w:line="240" w:lineRule="auto"/>
        <w:ind w:right="29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Технические параметры значительной части магистральных улиц (ширина в красных линиях, габарит проезжей части) не соответствуют действующим нормативам и размерам движения автотранспорта. Поэтому в ряде случаев, в частности, в пределах центра используется принцип одностороннего движения транспорта (улицы </w:t>
      </w:r>
      <w:r w:rsidR="0006008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Октябрьская, ул. Комсомольская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).</w:t>
      </w:r>
    </w:p>
    <w:p w:rsidR="00AE6A76" w:rsidRPr="00383065" w:rsidRDefault="00AE6A76" w:rsidP="004C5E52">
      <w:pPr>
        <w:shd w:val="clear" w:color="auto" w:fill="FFFFFF"/>
        <w:spacing w:after="0" w:line="240" w:lineRule="auto"/>
        <w:ind w:right="29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Все магистральные улицы и дороги имеют усовершенствованное покрытие проезжих частей, ширина которых составляет от 6,0 до 14,0 метров (в основном 6,0 - 7,5 метров).</w:t>
      </w:r>
    </w:p>
    <w:p w:rsidR="007137AA" w:rsidRPr="00383065" w:rsidRDefault="007137AA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Из искусственных сооружений в створе дороги на Бобрик-Гору через реку Бобрик имеется мост, протяженностью 27,5 метров, шириной 8,0 метров, в том числе проезжей части – 7,0 м; через реку Дон в створе дороги на Северо-Задонск – мост длиной 52,5 метров, шириной 8,0 метров, проезжая часть – 7,0 метров. </w:t>
      </w:r>
    </w:p>
    <w:p w:rsidR="00AE6A76" w:rsidRPr="00383065" w:rsidRDefault="00AE6A76" w:rsidP="004C5E52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Пересечения улично-дорожной сети с железнодорожными линиями и подъездными путями, в основном, осуществляется в одном уровне. В городе </w:t>
      </w:r>
      <w:r w:rsidR="0006008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Донской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имеется большое количество </w:t>
      </w:r>
      <w:r w:rsidR="004C5E52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охраняемых и неохраняемых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железнодорожных переездов. Уже в настоящее время по размерам движения ряд переездов в одном уровне требуют строительства путепроводных развязок в разных уровнях.</w:t>
      </w:r>
    </w:p>
    <w:p w:rsidR="004C5E52" w:rsidRPr="00383065" w:rsidRDefault="004C5E52" w:rsidP="004C5E52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E6A76" w:rsidRPr="00383065" w:rsidRDefault="004C5E52" w:rsidP="004C5E52">
      <w:pPr>
        <w:shd w:val="clear" w:color="auto" w:fill="FFFFFF"/>
        <w:spacing w:before="24" w:after="336" w:line="240" w:lineRule="auto"/>
        <w:ind w:right="29"/>
        <w:jc w:val="both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Табл.</w:t>
      </w:r>
      <w:r w:rsidR="00AE6A76"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1 Хар</w:t>
      </w: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актеристика автомобильных дорог </w:t>
      </w:r>
      <w:r w:rsidR="00AE6A76"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МО город </w:t>
      </w:r>
      <w:r w:rsidR="00060086"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Донской</w:t>
      </w:r>
    </w:p>
    <w:tbl>
      <w:tblPr>
        <w:tblW w:w="11549" w:type="dxa"/>
        <w:tblInd w:w="95" w:type="dxa"/>
        <w:tblLook w:val="04A0"/>
      </w:tblPr>
      <w:tblGrid>
        <w:gridCol w:w="1280"/>
        <w:gridCol w:w="5537"/>
        <w:gridCol w:w="2552"/>
        <w:gridCol w:w="1540"/>
        <w:gridCol w:w="640"/>
      </w:tblGrid>
      <w:tr w:rsidR="00060086" w:rsidRPr="00B074CB" w:rsidTr="00060086">
        <w:trPr>
          <w:trHeight w:val="31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Местоположение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Протяженность (м)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86" w:rsidRPr="00B074CB" w:rsidRDefault="00060086" w:rsidP="004C5E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86" w:rsidRPr="00B074CB" w:rsidRDefault="00060086" w:rsidP="004C5E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86" w:rsidRPr="00B074CB" w:rsidRDefault="00060086" w:rsidP="004C5E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15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мкр. Центральный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7БИС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Покрышкина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1023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Артема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Терпигорева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526,6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Заводская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1546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Калинина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1010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Первомайская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Буденного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328 Стрелковой дивизии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1063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Новая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1677,9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Трудовая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Комсомольская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Артема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Белинского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Березовая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Владимира Потапова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Ворошилова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Геологов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Геологов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Герцена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1525,6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Герцена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Гоголя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723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Горноспасательная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878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Горняцкая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Горького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947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Громова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Дачная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Дачная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Дачная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Донская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 xml:space="preserve">переулок Донской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Дорожная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Железнодорожная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 xml:space="preserve">переулок Железнодорожный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Железнодорожный проезд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591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Зеленая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Застройщиков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Калинина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Карла Либкнехта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Коккинаки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671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Колхозная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Красная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Красноармейская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1229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Красный горняк-1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777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Красный горняк 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Леваневского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626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1221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Лермонтова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Льва Толстого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Розы Люксембург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Менделеева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Металлистов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Металлистов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Мирная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Молодежная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585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59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Молодцова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785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Монтажников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Набережная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Некрасова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Никольская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1265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Новая Луговая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Октябрьская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3763,8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Октябрьский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Октябрьский проезд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Осипенко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761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Островского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Островского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Парковая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1498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Первомайский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Песочная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Пионерская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1148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Покрышкина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444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Полевая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Привокзальная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2573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Пушкина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863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79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Родниковая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Садовая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647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 xml:space="preserve">переулок Садовый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Свободы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Сергея Веревченко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Советский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1005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Советская площадь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645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Солнечный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Совхозная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89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Совхоз «Донской»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544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Солнечная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Спортивная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759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Стадионная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Стахановская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Строительная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796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Строительный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Трудовой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Тургенева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Угольная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99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Физкультурная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585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Фрунзе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Цветочная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Чехова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Чкалова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556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Шахтеров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Шахтная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Школьная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Шевченко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30 лет Победы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1359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15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ИТОГО: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66 317,6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15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мкр. Новоугольный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Кирпичная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Пучки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1240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Моисеевка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1280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Лешки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1330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Водопьянова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674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Первомайская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1965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Набережная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1460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Победы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1374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Белякова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Конная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ул.4-ая пятилетка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1122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Правды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Артезианская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Наркомовская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1799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8 Марта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Индустриальная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735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1270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Комсомольская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Садовая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Частная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Чкалова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Заводская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1290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Летняя сцена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Магазинная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Новая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Новомосковская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1406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13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Октябрьский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Полевая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Пролетарская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Школьная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1092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15"/>
        </w:trPr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31 228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15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мкр. Подлесный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Артема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366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Вахрушева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Кутузова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1310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Вторая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567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Горная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Клубная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674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14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Некрасова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1458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Шоссейная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Футбольная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Горный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Горняцкая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Железнодорожная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898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Зеленая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Красноармейская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Ломоносова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Матросова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790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15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Новая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59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Переездная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Первая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16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 xml:space="preserve">ул. Почтовая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16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Пушкина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16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Садовая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16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627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16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Строительная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712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16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Тупиковая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16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Чапаева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Чехова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69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Чкалова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17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Шахтеров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17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Шахтная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17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Шахтный тупик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17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Школьная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17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Школьный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604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Лесная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1-я Лесная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582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2-я Лесная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3-я Лесная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Полевая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Огородная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15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17 940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15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мкр. Шахтерский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 xml:space="preserve">тупик Шахтерский 1-й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тупик Шахтерский 2-й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 xml:space="preserve">площадь Клубная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 xml:space="preserve">проезд Клубный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lastRenderedPageBreak/>
              <w:t>185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Свердлова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843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Полевая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Льва Толстого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740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Больничная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Садовая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Слюдяная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Комсомольская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629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Строительная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Клубный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Полевой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Строительный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15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7 283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15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мкр. Комсомольский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Застройщиков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Димитрова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1035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Комсомольская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Школьная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Клубная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Полевая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745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Колхозная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Мирная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Новая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Трудовая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Прилагерная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Садовая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lastRenderedPageBreak/>
              <w:t>210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Шахтерская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Шахтерский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Горняцкий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Колхозный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Новый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15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6 887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15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мкр. Руднев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968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Зеленая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Клубная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Лесная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728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Комсомольская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953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Пионерская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Пионерский лагерь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B074C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Подстанция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B074C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Сторожка лесника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1091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B074C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Шахтная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577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Маяковского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Октябрьская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Больничная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487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Ленина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Маяковского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Новая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561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Больничный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Школьная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15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9 019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15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мкр. Северо-Задонск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</w:t>
            </w:r>
            <w:r w:rsidRPr="00B074C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Артема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1440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Школьная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Строительная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Строительный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Садовая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1560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Горького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1750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Октябрьская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Чехова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Калинина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1320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Чапаева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Вахрушева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1315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780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проезд Кирова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Первомайская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Комсомольская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1380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Мичурина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1170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Заводская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Дорожная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Железнодорожная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Шахтерская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820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Тульская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Руднева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1560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Герцена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Горняцкая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lastRenderedPageBreak/>
              <w:t>260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Горького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Дачная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Березовая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проезд Шахтерский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Дорожный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Индивидуальная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1920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 xml:space="preserve">переулок Калинина 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2470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Калинина</w:t>
            </w:r>
            <w:r w:rsidRPr="00B074CB">
              <w:rPr>
                <w:rFonts w:ascii="Arial" w:hAnsi="Arial" w:cs="Arial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Колхозная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Красноармейская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Лермонтова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1440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Молодежная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Некрасова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840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Огородная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Пионерская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Полевая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Пристанционная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980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Пришахтная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Рабочая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Руднева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Садовый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ул.Терриконовая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1210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Тимирязева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409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Тургенева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962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Тургенева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Учительская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Чехова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1025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lastRenderedPageBreak/>
              <w:t>287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Чкалова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Шахтная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2353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Шахта 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Школьный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Щербакова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980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переулок Заводской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1280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Зеленая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693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15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51 062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15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мкр. Задонье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889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Строительная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Горького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1040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Зеленая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Калинина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706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Задонье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1040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Кожинка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Лесная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Мира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Мичурина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Молодежная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934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Петровка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Пионерская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842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Подлесная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lastRenderedPageBreak/>
              <w:t>312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Пристанционная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Степная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645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Трудовая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1245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Чапаева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ул. Шахтерская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4CB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15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13 948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86" w:rsidRPr="00B074CB" w:rsidTr="00060086">
        <w:trPr>
          <w:trHeight w:val="315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74CB">
              <w:rPr>
                <w:rFonts w:ascii="Arial" w:hAnsi="Arial" w:cs="Arial"/>
                <w:b/>
                <w:bCs/>
                <w:sz w:val="24"/>
                <w:szCs w:val="24"/>
              </w:rPr>
              <w:t>203 684,6</w:t>
            </w:r>
          </w:p>
        </w:tc>
        <w:tc>
          <w:tcPr>
            <w:tcW w:w="15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60086" w:rsidRPr="00B074CB" w:rsidRDefault="00060086" w:rsidP="00353D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6A76" w:rsidRPr="00383065" w:rsidRDefault="00AE6A76" w:rsidP="00353D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6A76" w:rsidRPr="00383065" w:rsidRDefault="00AE6A76" w:rsidP="004C5E52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Выводы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: в транспортной инфраструктуре наблюдается недостаточное количество продольных и широтных автодорожных связей, отсутствуют дублирующие трассы, обеспечивающие ввод в город </w:t>
      </w:r>
      <w:r w:rsidR="007137AA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Донской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внешнего автодвижения, отсутствует достаточное количество транспортных искусственных сооружений, имеет место несоответствие технических параметров ряда автодорог, магистральных улиц и искусственных сооружений действующим нормативам и размерам движения автотранспорта.</w:t>
      </w:r>
    </w:p>
    <w:p w:rsidR="00AE6A76" w:rsidRPr="00383065" w:rsidRDefault="00AE6A76" w:rsidP="004C5E52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Процент износа по всем дорогам, исходя из межремонтного цикла обслуживания дорожного полотна равного 8 годам, по состоянию на 01.01.201</w:t>
      </w:r>
      <w:r w:rsidR="007137AA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7 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г. превышает 6</w:t>
      </w:r>
      <w:r w:rsidR="007137AA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%.</w:t>
      </w:r>
    </w:p>
    <w:p w:rsidR="007137AA" w:rsidRPr="00383065" w:rsidRDefault="00AE6A76" w:rsidP="004C5E52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проведении капитального ремонта нуждаются 95 км городских автомобильных дорог</w:t>
      </w:r>
      <w:r w:rsidR="007137AA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AE6A76" w:rsidRPr="00383065" w:rsidRDefault="00AE6A76" w:rsidP="004C5E52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 существующем износе автомобильных дорог ямочный ремонт не в состоянии поддерживать автомобильные дороги в соответствии с требованиями нормативно-технических документов и обеспечивать благоприятные условия и безопасность дорожного движения. Это определяет необходимость проведения  капитального ремонта автомобильных дорог.</w:t>
      </w:r>
    </w:p>
    <w:p w:rsidR="004C5E52" w:rsidRPr="00383065" w:rsidRDefault="004C5E52" w:rsidP="004C5E52">
      <w:p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E6A76" w:rsidRPr="00383065" w:rsidRDefault="00AE6A76" w:rsidP="004C5E52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1.</w:t>
      </w:r>
      <w:r w:rsidR="00CD43B2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4</w:t>
      </w: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.</w:t>
      </w:r>
      <w:r w:rsidR="00BC6684"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1</w:t>
      </w:r>
      <w:r w:rsidR="004C5E52"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Железнодорожный транспорт</w:t>
      </w:r>
    </w:p>
    <w:p w:rsidR="007137AA" w:rsidRPr="00383065" w:rsidRDefault="007137AA" w:rsidP="00353D1F">
      <w:pPr>
        <w:pStyle w:val="Default"/>
        <w:jc w:val="both"/>
        <w:rPr>
          <w:rFonts w:ascii="Arial" w:hAnsi="Arial" w:cs="Arial"/>
        </w:rPr>
      </w:pPr>
    </w:p>
    <w:p w:rsidR="007137AA" w:rsidRPr="00383065" w:rsidRDefault="007137AA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Город Донской расположен на магистральной железнодорожной линии Калуга–Тула–Узловая-I – Бобрик Донской–Павелец II–Ряжск. </w:t>
      </w:r>
    </w:p>
    <w:p w:rsidR="007137AA" w:rsidRPr="00383065" w:rsidRDefault="007137AA" w:rsidP="004C5E52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В пределах города к станции Бобрик-Донской примыкает однопутный электрифицированный ход Новомосковского кольца, проходящий через железнодорожные станции Новомосковск I и II и далее в северном направлении до Москвы. </w:t>
      </w:r>
    </w:p>
    <w:p w:rsidR="00AE6A76" w:rsidRPr="00383065" w:rsidRDefault="007137AA" w:rsidP="004C5E52">
      <w:pPr>
        <w:shd w:val="clear" w:color="auto" w:fill="FFFFFF"/>
        <w:spacing w:before="24" w:after="336" w:line="240" w:lineRule="auto"/>
        <w:ind w:right="29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hAnsi="Arial" w:cs="Arial"/>
          <w:sz w:val="24"/>
          <w:szCs w:val="24"/>
        </w:rPr>
        <w:t>Станция Бобрик-Донской – участковая, I класса. Основной парк состоит из 8 приемоотправочных путей, 4-х сортировочных путей, 2-х погрузочно-выгрузочных путей и пункта для электропоездов.</w:t>
      </w:r>
    </w:p>
    <w:p w:rsidR="007137AA" w:rsidRPr="00383065" w:rsidRDefault="00CD43B2" w:rsidP="00CD43B2">
      <w:pPr>
        <w:pStyle w:val="Default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1.4.2. </w:t>
      </w:r>
      <w:r w:rsidR="007137AA" w:rsidRPr="00383065">
        <w:rPr>
          <w:rFonts w:ascii="Arial" w:hAnsi="Arial" w:cs="Arial"/>
          <w:b/>
          <w:bCs/>
          <w:iCs/>
        </w:rPr>
        <w:t>Уличная сеть</w:t>
      </w:r>
    </w:p>
    <w:p w:rsidR="00BC6684" w:rsidRPr="00383065" w:rsidRDefault="00BC6684" w:rsidP="00353D1F">
      <w:pPr>
        <w:pStyle w:val="Default"/>
        <w:jc w:val="both"/>
        <w:rPr>
          <w:rFonts w:ascii="Arial" w:hAnsi="Arial" w:cs="Arial"/>
        </w:rPr>
      </w:pPr>
    </w:p>
    <w:p w:rsidR="007137AA" w:rsidRPr="00383065" w:rsidRDefault="007137AA" w:rsidP="00BC6684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Город Донской разделен на 3 части магистральными железнодорожными линиями: Калуга–Ряжск, проходящей с запада на восток, и Донской–Новомосковск, ответвляющейся от линии Калуга–Ряжск на север на Новомосковск. Связь между ними осуществляется посредством 4-х охраняемых </w:t>
      </w:r>
      <w:r w:rsidRPr="00383065">
        <w:rPr>
          <w:rFonts w:ascii="Arial" w:hAnsi="Arial" w:cs="Arial"/>
        </w:rPr>
        <w:lastRenderedPageBreak/>
        <w:t xml:space="preserve">переходов через железнодорожную магистраль Калуга–Ряжск и 2-х через магистраль г. Донской–Новомосковск. </w:t>
      </w:r>
    </w:p>
    <w:p w:rsidR="007137AA" w:rsidRPr="00383065" w:rsidRDefault="007137AA" w:rsidP="00BC6684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>Через город проходят трассы автомобильных дорог Узловая–Новомосковск и Новомосковск–Донской–Бобрик Гора–Северо-Задонск, что значительно загружает уличную сеть города транзитным транспортом, который пропускается по улицам: Новомосковск</w:t>
      </w:r>
      <w:r w:rsidR="00142717">
        <w:rPr>
          <w:rFonts w:ascii="Arial" w:hAnsi="Arial" w:cs="Arial"/>
        </w:rPr>
        <w:t>ая</w:t>
      </w:r>
      <w:r w:rsidRPr="00383065">
        <w:rPr>
          <w:rFonts w:ascii="Arial" w:hAnsi="Arial" w:cs="Arial"/>
        </w:rPr>
        <w:t>, Герцена, Горняцк</w:t>
      </w:r>
      <w:r w:rsidR="00142717">
        <w:rPr>
          <w:rFonts w:ascii="Arial" w:hAnsi="Arial" w:cs="Arial"/>
        </w:rPr>
        <w:t>ая</w:t>
      </w:r>
      <w:r w:rsidRPr="00383065">
        <w:rPr>
          <w:rFonts w:ascii="Arial" w:hAnsi="Arial" w:cs="Arial"/>
        </w:rPr>
        <w:t>, Привокзальн</w:t>
      </w:r>
      <w:r w:rsidR="00142717">
        <w:rPr>
          <w:rFonts w:ascii="Arial" w:hAnsi="Arial" w:cs="Arial"/>
        </w:rPr>
        <w:t>ая</w:t>
      </w:r>
      <w:r w:rsidRPr="00383065">
        <w:rPr>
          <w:rFonts w:ascii="Arial" w:hAnsi="Arial" w:cs="Arial"/>
        </w:rPr>
        <w:t xml:space="preserve"> и др. </w:t>
      </w:r>
    </w:p>
    <w:p w:rsidR="007137AA" w:rsidRPr="00383065" w:rsidRDefault="007137AA" w:rsidP="00BC6684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>Главной улицей города, его основной коммуникацией, является ул. Октябрьская, проходящая в широтном направлении через весь город, на востоке через ул. Герцена выходит в отдельный район города – Бобрик Гору. Сообщение с г. Новомосковском осуществляется по ул. Кирова через железнодорожные пути с выходом на улицу Новомосковск</w:t>
      </w:r>
      <w:r w:rsidR="00142717">
        <w:rPr>
          <w:rFonts w:ascii="Arial" w:hAnsi="Arial" w:cs="Arial"/>
        </w:rPr>
        <w:t>ая</w:t>
      </w:r>
      <w:r w:rsidRPr="00383065">
        <w:rPr>
          <w:rFonts w:ascii="Arial" w:hAnsi="Arial" w:cs="Arial"/>
        </w:rPr>
        <w:t xml:space="preserve"> и далее в г. Новомосковск. </w:t>
      </w:r>
    </w:p>
    <w:p w:rsidR="00BC6684" w:rsidRPr="00383065" w:rsidRDefault="00BC6684" w:rsidP="00353D1F">
      <w:pPr>
        <w:pStyle w:val="Default"/>
        <w:jc w:val="both"/>
        <w:rPr>
          <w:rFonts w:ascii="Arial" w:hAnsi="Arial" w:cs="Arial"/>
        </w:rPr>
      </w:pPr>
    </w:p>
    <w:p w:rsidR="00BC6684" w:rsidRPr="00383065" w:rsidRDefault="00CD43B2" w:rsidP="00BC6684">
      <w:pPr>
        <w:pStyle w:val="Default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1.5. </w:t>
      </w:r>
      <w:r w:rsidR="007137AA" w:rsidRPr="00383065">
        <w:rPr>
          <w:rFonts w:ascii="Arial" w:hAnsi="Arial" w:cs="Arial"/>
          <w:b/>
          <w:bCs/>
          <w:iCs/>
        </w:rPr>
        <w:t xml:space="preserve">Проектные предложения по развитию транспортно-дорожной сети </w:t>
      </w:r>
    </w:p>
    <w:p w:rsidR="007137AA" w:rsidRPr="00383065" w:rsidRDefault="007137AA" w:rsidP="00BC6684">
      <w:pPr>
        <w:pStyle w:val="Default"/>
        <w:jc w:val="center"/>
        <w:rPr>
          <w:rFonts w:ascii="Arial" w:hAnsi="Arial" w:cs="Arial"/>
          <w:b/>
          <w:bCs/>
          <w:iCs/>
        </w:rPr>
      </w:pPr>
      <w:r w:rsidRPr="00383065">
        <w:rPr>
          <w:rFonts w:ascii="Arial" w:hAnsi="Arial" w:cs="Arial"/>
          <w:b/>
          <w:bCs/>
          <w:iCs/>
        </w:rPr>
        <w:t>(согласно генеральному плану)</w:t>
      </w:r>
    </w:p>
    <w:p w:rsidR="00BC6684" w:rsidRPr="00383065" w:rsidRDefault="00BC6684" w:rsidP="00353D1F">
      <w:pPr>
        <w:pStyle w:val="Default"/>
        <w:jc w:val="both"/>
        <w:rPr>
          <w:rFonts w:ascii="Arial" w:hAnsi="Arial" w:cs="Arial"/>
        </w:rPr>
      </w:pPr>
    </w:p>
    <w:p w:rsidR="007137AA" w:rsidRPr="00383065" w:rsidRDefault="007137AA" w:rsidP="00BC6684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Рост автомобилизации и связанные с этим проблемы являются ключевыми в организации движения транспорта города в ближайшее время. </w:t>
      </w:r>
    </w:p>
    <w:p w:rsidR="007137AA" w:rsidRPr="00383065" w:rsidRDefault="007137AA" w:rsidP="00BC6684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Автомобилизация МО г. Донской в настоящее время – 160 автомобилей на тысячу жителей, что ниже московских темпов (350 легковых автомобилей на тысячу жителей). </w:t>
      </w:r>
    </w:p>
    <w:p w:rsidR="007137AA" w:rsidRPr="00383065" w:rsidRDefault="007137AA" w:rsidP="00BC6684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Однако, даже с учетом существующего ежегодного роста автомобилей, следует ожидать, что к планируемому сроку генплана в городе будет около 400 легковых автомобилей на тысячу жителей. Это может привести к полному исчерпанию пропускной способности магистральной сети города. </w:t>
      </w:r>
    </w:p>
    <w:p w:rsidR="007137AA" w:rsidRPr="00383065" w:rsidRDefault="007137AA" w:rsidP="00BC6684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В связи с этим, проектом предлагается: </w:t>
      </w:r>
    </w:p>
    <w:p w:rsidR="007137AA" w:rsidRPr="00383065" w:rsidRDefault="007137AA" w:rsidP="00BC6684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1. Организация обходной автодороги Узловая–Донской–Кимовск, которая пройдет в обход селитебных образований города и разгрузит его уличную сеть от значительного транзитного движения. </w:t>
      </w:r>
    </w:p>
    <w:p w:rsidR="007137AA" w:rsidRPr="00383065" w:rsidRDefault="007137AA" w:rsidP="00BC6684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>Ширина проезжей части – 18 метров; по две полос</w:t>
      </w:r>
      <w:r w:rsidR="004B7556">
        <w:rPr>
          <w:rFonts w:ascii="Arial" w:hAnsi="Arial" w:cs="Arial"/>
        </w:rPr>
        <w:t>ы</w:t>
      </w:r>
      <w:r w:rsidRPr="00383065">
        <w:rPr>
          <w:rFonts w:ascii="Arial" w:hAnsi="Arial" w:cs="Arial"/>
        </w:rPr>
        <w:t xml:space="preserve"> движения в каждом направлении и пропускной способностью 2,5-3,0 тыс. автомобилей в год в одном направлении. </w:t>
      </w:r>
    </w:p>
    <w:p w:rsidR="007137AA" w:rsidRPr="00383065" w:rsidRDefault="007137AA" w:rsidP="00BC6684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>На пересечении с ул</w:t>
      </w:r>
      <w:r w:rsidR="00142717">
        <w:rPr>
          <w:rFonts w:ascii="Arial" w:hAnsi="Arial" w:cs="Arial"/>
        </w:rPr>
        <w:t>ицей</w:t>
      </w:r>
      <w:r w:rsidRPr="00383065">
        <w:rPr>
          <w:rFonts w:ascii="Arial" w:hAnsi="Arial" w:cs="Arial"/>
        </w:rPr>
        <w:t xml:space="preserve"> Новомосковск</w:t>
      </w:r>
      <w:r w:rsidR="00142717">
        <w:rPr>
          <w:rFonts w:ascii="Arial" w:hAnsi="Arial" w:cs="Arial"/>
        </w:rPr>
        <w:t>ая</w:t>
      </w:r>
      <w:r w:rsidRPr="00383065">
        <w:rPr>
          <w:rFonts w:ascii="Arial" w:hAnsi="Arial" w:cs="Arial"/>
        </w:rPr>
        <w:t xml:space="preserve"> предусматривается развязка движения в разных уровнях. </w:t>
      </w:r>
    </w:p>
    <w:p w:rsidR="007137AA" w:rsidRPr="00383065" w:rsidRDefault="007137AA" w:rsidP="00BC6684">
      <w:pPr>
        <w:shd w:val="clear" w:color="auto" w:fill="FFFFFF"/>
        <w:spacing w:before="24" w:after="336" w:line="240" w:lineRule="auto"/>
        <w:ind w:right="29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hAnsi="Arial" w:cs="Arial"/>
          <w:sz w:val="24"/>
          <w:szCs w:val="24"/>
        </w:rPr>
        <w:t>2. Развитие всей улично-дорожной сети, ее модернизация в сторону увеличения пропускной способности основных магистралей города с доведением проезжей части до 4-х полос движения в каждом направлении. Это касается, прежде всего, улиц Октябрьск</w:t>
      </w:r>
      <w:r w:rsidR="0083271B">
        <w:rPr>
          <w:rFonts w:ascii="Arial" w:hAnsi="Arial" w:cs="Arial"/>
          <w:sz w:val="24"/>
          <w:szCs w:val="24"/>
        </w:rPr>
        <w:t>ая</w:t>
      </w:r>
      <w:r w:rsidRPr="00383065">
        <w:rPr>
          <w:rFonts w:ascii="Arial" w:hAnsi="Arial" w:cs="Arial"/>
          <w:sz w:val="24"/>
          <w:szCs w:val="24"/>
        </w:rPr>
        <w:t>, Герцена, Горняцкая, а также Новомосковская, Первомайская</w:t>
      </w:r>
      <w:r w:rsidR="0083271B">
        <w:rPr>
          <w:rFonts w:ascii="Arial" w:hAnsi="Arial" w:cs="Arial"/>
          <w:sz w:val="24"/>
          <w:szCs w:val="24"/>
        </w:rPr>
        <w:t>.</w:t>
      </w:r>
    </w:p>
    <w:p w:rsidR="00AE6A76" w:rsidRPr="00383065" w:rsidRDefault="00AE6A76" w:rsidP="00BC6684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1.</w:t>
      </w:r>
      <w:r w:rsidR="00CD43B2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6</w:t>
      </w: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. Анализ состава парка транспортных средств и уровня автомобилизации в муниципальном образовании, обеспеченность парковками</w:t>
      </w:r>
    </w:p>
    <w:p w:rsidR="00BC6684" w:rsidRPr="00383065" w:rsidRDefault="00AE6A76" w:rsidP="00BC668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протяжении последних лет наблюдается тенденция к увеличению числа автомобилей на территории муниципального образования. Основной прирост этого показателя осуществляется за счѐт увеличения числа легковых автомобилей, находящихся в собственности граждан (в среднем по 5% в год). На 01.01.201</w:t>
      </w:r>
      <w:r w:rsidR="00547E07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7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года на территории муниципального образования зарегистрировано </w:t>
      </w:r>
      <w:r w:rsidR="00547E07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11750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единиц автомототранспортных средств, в том числе количество г</w:t>
      </w:r>
      <w:r w:rsidR="0083271B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рузовых автомобилей составляет </w:t>
      </w:r>
      <w:r w:rsidR="00547E07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468 ед., легковых – 11196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ед., автобусов-</w:t>
      </w:r>
      <w:r w:rsidR="00547E07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86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ед. Стоянка автотранспорта на территории города </w:t>
      </w:r>
      <w:r w:rsidR="00547E07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Донской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и осуществляется в пределах парковок предприятий и организаций и на придомовых территориях многоквартирных жилых домов. На улично-дорожной сети города </w:t>
      </w:r>
      <w:r w:rsidR="00547E07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Донской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размещено </w:t>
      </w:r>
      <w:r w:rsidR="00547E07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72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парковочных мест</w:t>
      </w:r>
      <w:r w:rsidR="00547E07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обслуживаемых предприятиями и организациями</w:t>
      </w:r>
      <w:r w:rsidR="00547E07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большинстве придомовых территорий мно</w:t>
      </w:r>
      <w:r w:rsidR="00BC6684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гоквартирных жилых домов города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имеются парковочные места для временного хранения автомобильного транспорта. Однако в центральной части города парковочные места на придомовых территориях отсутствуют в связи с узкими внутри дворовыми проездами. Неправильно припаркованные автомобили создают помехи для движения транспорта, в том числе и транспорта общего пользования. </w:t>
      </w:r>
    </w:p>
    <w:p w:rsidR="00AE6A76" w:rsidRPr="00383065" w:rsidRDefault="00AE6A76" w:rsidP="00BC668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Автомобильный транспорт, как правило, паркуется на примыкающей к тротуару полосе движения транспорта либо на зеленых зонах.</w:t>
      </w:r>
    </w:p>
    <w:p w:rsidR="00AE6A76" w:rsidRPr="00383065" w:rsidRDefault="00AE6A76" w:rsidP="00BC6684">
      <w:pPr>
        <w:shd w:val="clear" w:color="auto" w:fill="FFFFFF"/>
        <w:spacing w:before="24" w:after="336" w:line="240" w:lineRule="auto"/>
        <w:ind w:right="29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связи с большим количеством микроавтобусов, обслуживающих внутригородские маршруты на территории муниципального образования,</w:t>
      </w:r>
      <w:r w:rsidR="00CA11A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есть проблема устройства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мест отстоя маршрутного общественного автомобильного транспорта на конечных остановочных пунктах. В настоящее время эти места не соответствует нормативным требованиям.</w:t>
      </w:r>
    </w:p>
    <w:p w:rsidR="00AE6A76" w:rsidRPr="00383065" w:rsidRDefault="00AE6A76" w:rsidP="00BC6684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1.</w:t>
      </w:r>
      <w:r w:rsidR="00CD43B2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7</w:t>
      </w: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. Характеристика условий пешеходного и велосипедного передвижения.</w:t>
      </w:r>
    </w:p>
    <w:p w:rsidR="00AE6A76" w:rsidRPr="00383065" w:rsidRDefault="00AE6A76" w:rsidP="00BC668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территории муниципального образования велосипедное движение в организованных формах не представлено и отдельной инфраструктуры не имеет. Велосипедные дорожки имеются отдельно в специальных зонах отдыха и спорта.</w:t>
      </w:r>
    </w:p>
    <w:p w:rsidR="00AE6A76" w:rsidRPr="00383065" w:rsidRDefault="00AE6A76" w:rsidP="00BC668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Улично-дорожная сеть внутри населенных пунктов муниципального образования благоустроена, сформированы пешеходные тротуары вдоль автомобильных дорог, необходимые для упорядочения движения пешеходов.</w:t>
      </w:r>
    </w:p>
    <w:p w:rsidR="00BC6684" w:rsidRPr="00383065" w:rsidRDefault="00BC6684" w:rsidP="00BC668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AE6A76" w:rsidRPr="00383065" w:rsidRDefault="00AE6A76" w:rsidP="00BC6684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1.</w:t>
      </w:r>
      <w:r w:rsidR="00CD43B2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8</w:t>
      </w: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. Анализ уровня безопасности дорожного движения</w:t>
      </w:r>
    </w:p>
    <w:p w:rsidR="00AE6A76" w:rsidRPr="00383065" w:rsidRDefault="00AE6A76" w:rsidP="00BC668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Анализ уровня безопасности дорожного движения показывает, что причинами совершения дорожно-транспортных происшествий являются низкая дисциплина участников дорожного движения, а именно нарушение водителями правил проезда пешеходных переходов, правил дорожного движения, скоростного режима и нарушение правил дорожного движения пешеходами.</w:t>
      </w:r>
    </w:p>
    <w:p w:rsidR="00AE6A76" w:rsidRPr="00383065" w:rsidRDefault="00AE6A76" w:rsidP="00BC668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Обеспечение безопасности дорожного движения на улицах населенных пунктов и автомобильных дорогах муниципального образования,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:rsidR="00AE6A76" w:rsidRPr="00383065" w:rsidRDefault="00AE6A76" w:rsidP="00BC668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На автомобильных дорогах муниципального образования установлено </w:t>
      </w:r>
      <w:r w:rsidR="00547E07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967 дорожных знаков, 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 светофорны</w:t>
      </w:r>
      <w:r w:rsidR="00547E07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й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объект, оборудовано </w:t>
      </w:r>
      <w:r w:rsidR="00547E07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79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пешеходных перехода. </w:t>
      </w:r>
    </w:p>
    <w:p w:rsidR="00AE6A76" w:rsidRPr="00383065" w:rsidRDefault="00AE6A76" w:rsidP="00BC668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В рамках реализации Программы в муниципальном образовании на аварийно-опасных участках улично - дорожной сети в целом планируется по состоянию на 2030 год установить 1</w:t>
      </w:r>
      <w:r w:rsidR="00547E07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7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00 шт. дорожных знаков.  </w:t>
      </w:r>
    </w:p>
    <w:p w:rsidR="00AE6A76" w:rsidRPr="00383065" w:rsidRDefault="00AE6A76" w:rsidP="00BC668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существующих условиях дефицита бюджета и как следствие ограниченности финансовых ресурсов, направляемых на дорожное хозяйство, целесообразно осуществлять мероприятия по повышению безопасности движения на наиболее опасных участках автомобильных дорог, ликвидируя очаги 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концентрации дорожно-транспортных происшествий на дорожной сети муниципального образования, и проводить организационные мероприятия для решения транспортной проблемы.</w:t>
      </w:r>
    </w:p>
    <w:p w:rsidR="00AE6A76" w:rsidRPr="00383065" w:rsidRDefault="00AE6A76" w:rsidP="00BC668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Это позволит уменьшить социальную остроту проблемы безопасности дорожного движения на территории муниципального образования.</w:t>
      </w:r>
    </w:p>
    <w:p w:rsidR="00BC6684" w:rsidRPr="00383065" w:rsidRDefault="00BC6684" w:rsidP="00BC668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E6A76" w:rsidRPr="00383065" w:rsidRDefault="00AE6A76" w:rsidP="00BC6684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1.</w:t>
      </w:r>
      <w:r w:rsidR="00CD43B2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9</w:t>
      </w: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AE6A76" w:rsidRPr="00383065" w:rsidRDefault="00AE6A76" w:rsidP="00BC668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террит</w:t>
      </w:r>
      <w:r w:rsidR="00BC6684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ории муниципального образования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сложилась неудовлетворительная ситуация по качеству атмосферного воздуха. Основными источниками загрязнения атмосферного воздуха служат промышленные предприятия и автотранспорт.</w:t>
      </w:r>
    </w:p>
    <w:p w:rsidR="00AE6A76" w:rsidRPr="00383065" w:rsidRDefault="00AE6A76" w:rsidP="00BC668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Ежегодное увеличение автотранспорта на дорогах негативным образом влияет на экологическую ситуацию в муниципальном образовании, особенно в зоне жилой застройки, расположенной вблизи улиц с наиболее интенсивным движением.</w:t>
      </w:r>
    </w:p>
    <w:p w:rsidR="00BC6684" w:rsidRPr="00383065" w:rsidRDefault="00BC6684" w:rsidP="00BC6684">
      <w:p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E6A76" w:rsidRPr="00383065" w:rsidRDefault="00547E07" w:rsidP="00BC6684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1.</w:t>
      </w:r>
      <w:r w:rsidR="00CD43B2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10</w:t>
      </w:r>
      <w:r w:rsidR="00AE6A76"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. Характеристика существующих условий и перспектив развития и размещения транспортной инфраструктуры</w:t>
      </w:r>
    </w:p>
    <w:p w:rsidR="00AE6A76" w:rsidRPr="00383065" w:rsidRDefault="00AE6A76" w:rsidP="00BC6684">
      <w:pPr>
        <w:shd w:val="clear" w:color="auto" w:fill="FFFFFF"/>
        <w:spacing w:after="0" w:line="240" w:lineRule="auto"/>
        <w:ind w:right="29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Муниципальное образование в целом имеет высокий потенциал для активного экономического развития и качественного улучшения окружающей среды.</w:t>
      </w:r>
    </w:p>
    <w:p w:rsidR="00547E07" w:rsidRPr="00383065" w:rsidRDefault="00547E07" w:rsidP="00BC6684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Муниципальное образование г. Донской входит в число дотационных районов Центрального Федерального округа. Реструктуризация угольной отрасли вызвала появление серьѐзных социально-экономических проблем во многих городах Подмосковного угольного бассейна. В последние несколько лет наблюдается положительная динамика развития пищевой, машиностроительной и металлообрабатывающей, деревообрабатывающей и легкой отраслей экономики. </w:t>
      </w:r>
    </w:p>
    <w:p w:rsidR="00547E07" w:rsidRPr="00383065" w:rsidRDefault="00547E07" w:rsidP="00BC6684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Промышленное производство является основой экономической базы города. </w:t>
      </w:r>
    </w:p>
    <w:p w:rsidR="00547E07" w:rsidRPr="00383065" w:rsidRDefault="00547E07" w:rsidP="00BC6684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>Промышленность города представлена предприятиями пищевой, машиностроительной и металлообрабатывающей, деревообра</w:t>
      </w:r>
      <w:r w:rsidR="00353D1F" w:rsidRPr="00383065">
        <w:rPr>
          <w:rFonts w:ascii="Arial" w:hAnsi="Arial" w:cs="Arial"/>
        </w:rPr>
        <w:t>батывающей и легкой про</w:t>
      </w:r>
      <w:r w:rsidRPr="00383065">
        <w:rPr>
          <w:rFonts w:ascii="Arial" w:hAnsi="Arial" w:cs="Arial"/>
        </w:rPr>
        <w:t xml:space="preserve">мышленности. </w:t>
      </w:r>
    </w:p>
    <w:p w:rsidR="00443C25" w:rsidRPr="00383065" w:rsidRDefault="00547E07" w:rsidP="00BC6684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Основные промышленные предприятия города: </w:t>
      </w:r>
    </w:p>
    <w:p w:rsidR="00547E07" w:rsidRPr="00383065" w:rsidRDefault="00547E07" w:rsidP="00142717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- в пищевой промышленности: ООО ТПК «Биофуд», ЗАО «Донской хлебокомбинат»; </w:t>
      </w:r>
    </w:p>
    <w:p w:rsidR="00547E07" w:rsidRPr="00383065" w:rsidRDefault="00547E07" w:rsidP="00142717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- в машиностроении и металлообработке: ОАО «Донской завод радиодеталей», ООО «Северо-Задонский конденсаторный завод», ОАО «Северо-Задонский экспериментальный завод», ОАО «Электромашиностроительный завод», ООО «Стройтехника»; </w:t>
      </w:r>
    </w:p>
    <w:p w:rsidR="00547E07" w:rsidRPr="00383065" w:rsidRDefault="00547E07" w:rsidP="00142717">
      <w:pPr>
        <w:pStyle w:val="Default"/>
        <w:ind w:firstLine="708"/>
        <w:jc w:val="both"/>
        <w:rPr>
          <w:rFonts w:ascii="Arial" w:hAnsi="Arial" w:cs="Arial"/>
        </w:rPr>
      </w:pPr>
      <w:r w:rsidRPr="00383065">
        <w:rPr>
          <w:rFonts w:ascii="Arial" w:hAnsi="Arial" w:cs="Arial"/>
        </w:rPr>
        <w:t xml:space="preserve">- в деревообрабатывающей: ООО «Марио-Риоли», ЗАО «Ново Мебель», ООО «Бакс»; </w:t>
      </w:r>
    </w:p>
    <w:p w:rsidR="00547E07" w:rsidRPr="00383065" w:rsidRDefault="00547E07" w:rsidP="00142717">
      <w:pPr>
        <w:shd w:val="clear" w:color="auto" w:fill="FFFFFF"/>
        <w:spacing w:after="0" w:line="240" w:lineRule="auto"/>
        <w:ind w:right="28" w:firstLine="708"/>
        <w:jc w:val="both"/>
        <w:rPr>
          <w:rFonts w:ascii="Arial" w:hAnsi="Arial" w:cs="Arial"/>
          <w:sz w:val="24"/>
          <w:szCs w:val="24"/>
        </w:rPr>
      </w:pPr>
      <w:r w:rsidRPr="00383065">
        <w:rPr>
          <w:rFonts w:ascii="Arial" w:hAnsi="Arial" w:cs="Arial"/>
          <w:sz w:val="24"/>
          <w:szCs w:val="24"/>
        </w:rPr>
        <w:t xml:space="preserve">- в легкой промышленности: ООО ПТК «Докофа», ЗАО «Донская обувь», ООО «Редан». </w:t>
      </w:r>
    </w:p>
    <w:p w:rsidR="00BC6684" w:rsidRPr="00383065" w:rsidRDefault="00BC6684" w:rsidP="00142717">
      <w:pPr>
        <w:shd w:val="clear" w:color="auto" w:fill="FFFFFF"/>
        <w:spacing w:after="0" w:line="240" w:lineRule="auto"/>
        <w:ind w:right="28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AE6A76" w:rsidRPr="00383065" w:rsidRDefault="00443C25" w:rsidP="00BC6684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1.</w:t>
      </w:r>
      <w:r w:rsidR="00CD43B2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11</w:t>
      </w:r>
      <w:r w:rsidR="00AE6A76"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. Оценка нормативно-правовой базы, необходимой для функционирования и развития транспортной инфраструктуры</w:t>
      </w:r>
    </w:p>
    <w:p w:rsidR="00AE6A76" w:rsidRPr="00383065" w:rsidRDefault="00AE6A76" w:rsidP="00BC6684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Программа разработана на основании и с учетом следующих правовых актов:</w:t>
      </w:r>
    </w:p>
    <w:p w:rsidR="00AE6A76" w:rsidRPr="00383065" w:rsidRDefault="00AE6A76" w:rsidP="00142717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Градостроительный кодекс Российской Федерации от 29.12.2004 года №190-ФЗ;</w:t>
      </w:r>
    </w:p>
    <w:p w:rsidR="00AE6A76" w:rsidRPr="00383065" w:rsidRDefault="00AE6A76" w:rsidP="00142717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округов»;</w:t>
      </w:r>
    </w:p>
    <w:p w:rsidR="00AE6A76" w:rsidRPr="00383065" w:rsidRDefault="00AE6A76" w:rsidP="00142717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</w:t>
      </w:r>
      <w:r w:rsidR="0078350E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Генеральный план муниципального образования город Донской (утвержден Решением Собрания депутатов муниципального образования город Донской от 23.06.2017 года № 42-1);</w:t>
      </w:r>
    </w:p>
    <w:p w:rsidR="00AE6A76" w:rsidRPr="00383065" w:rsidRDefault="00AE6A76" w:rsidP="00142717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-Муниципальная программа «</w:t>
      </w:r>
      <w:r w:rsidR="00547E07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Повышение безопасности дорожного движения на 2014-2020 гг.</w:t>
      </w:r>
      <w:r w:rsidR="004B755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», утвержденная постановлением администрации МО г. Донской №161 от 06.02.2014 года.</w:t>
      </w:r>
    </w:p>
    <w:p w:rsidR="00AE6A76" w:rsidRDefault="00CD43B2" w:rsidP="006E18AE">
      <w:pPr>
        <w:shd w:val="clear" w:color="auto" w:fill="FFFFFF"/>
        <w:spacing w:after="0" w:line="240" w:lineRule="auto"/>
        <w:ind w:right="28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CD43B2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Раздел 2. </w:t>
      </w:r>
      <w:r w:rsidR="00AE6A76"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Прогноз развития транспортной инфраструктуры</w:t>
      </w:r>
    </w:p>
    <w:p w:rsidR="006E18AE" w:rsidRPr="00383065" w:rsidRDefault="006E18AE" w:rsidP="006E18AE">
      <w:pPr>
        <w:shd w:val="clear" w:color="auto" w:fill="FFFFFF"/>
        <w:spacing w:after="0" w:line="240" w:lineRule="auto"/>
        <w:ind w:right="28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AE6A76" w:rsidRPr="00383065" w:rsidRDefault="00AE6A76" w:rsidP="00BC668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Развитие транспортной инфраструктуры муниципального образования определено</w:t>
      </w:r>
      <w:r w:rsidR="00BC6684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hyperlink r:id="rId7" w:history="1">
        <w:r w:rsidRPr="0038306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Генеральным планом</w:t>
        </w:r>
      </w:hyperlink>
      <w:r w:rsidR="00BC6684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муниципального образования город </w:t>
      </w:r>
      <w:r w:rsidR="00443C25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Донской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и действующими муниципальными программами. В результате реализации запланированных мероприятий повысится доля автомобильных дорог общего пользования, отвечающих нормативным требованиям, увеличится количество обустроенных в соответствии с требованиями безопасности дорожного движения пешеходных переходов и тротуаров. Улично-дорожная сеть города будет полностью обеспечена уличным освещением.</w:t>
      </w:r>
    </w:p>
    <w:p w:rsidR="00AE6A76" w:rsidRPr="00383065" w:rsidRDefault="00AE6A76" w:rsidP="00BC668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Имеющиеся в городе авто</w:t>
      </w:r>
      <w:r w:rsidR="00443C25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станция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и железнодорожный вокзал соответствуют действующим требованиям и потребностям жителей города в транспортном обслуживании. По мере необходимости будет осуществляться их модернизация за счет средств собственников указанных зданий.</w:t>
      </w:r>
    </w:p>
    <w:p w:rsidR="00AE6A76" w:rsidRPr="00383065" w:rsidRDefault="00AE6A76" w:rsidP="00BC668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 целью снижения нагрузок на улично-дорожную сеть и повышения ее пропускной способности планируется дополнительное устройство парковочных мест в городе.</w:t>
      </w:r>
    </w:p>
    <w:p w:rsidR="00BC6684" w:rsidRPr="00383065" w:rsidRDefault="00BC6684" w:rsidP="00BC6684">
      <w:p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E6A76" w:rsidRPr="00383065" w:rsidRDefault="00443C25" w:rsidP="00BC6684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2.1</w:t>
      </w:r>
      <w:r w:rsidR="00AE6A76"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.</w:t>
      </w:r>
      <w:r w:rsidR="00BC6684"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="00AE6A76"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Прогноз развития дорожной сети</w:t>
      </w:r>
    </w:p>
    <w:p w:rsidR="00AE6A76" w:rsidRPr="00383065" w:rsidRDefault="00AE6A76" w:rsidP="00F96BBA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Развитие дорожной сети муниципального образования с учетом сложившейся застройки и намеченного освоения новых территорий определено</w:t>
      </w:r>
      <w:r w:rsidR="00F96BBA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hyperlink r:id="rId8" w:history="1">
        <w:r w:rsidRPr="00383065">
          <w:rPr>
            <w:rFonts w:ascii="Arial" w:eastAsia="Times New Roman" w:hAnsi="Arial" w:cs="Arial"/>
            <w:sz w:val="24"/>
            <w:szCs w:val="24"/>
            <w:lang w:eastAsia="ru-RU"/>
          </w:rPr>
          <w:t>Генеральным планом</w:t>
        </w:r>
      </w:hyperlink>
      <w:r w:rsidR="00F96BBA" w:rsidRPr="003830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</w:t>
      </w:r>
      <w:r w:rsidR="00443C25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 образования город Донской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предусматривающим перспективное развитие магистральных автодорог общегородского и районного значения, а также основных улиц местного значения, продолжение строительства объездных магистралей, отвечающих требованиям безопасности.</w:t>
      </w:r>
    </w:p>
    <w:p w:rsidR="00AE6A76" w:rsidRPr="00383065" w:rsidRDefault="00AE6A76" w:rsidP="00F96BBA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Настоящие проектные предложения охватывают в основном вопросы, связанные с совершенствованием и развитием автодорог регионального и местного уровня, построены на ряде концептуальных положений, реализация которых потребует осуществления сопутствующих им мероприятий.</w:t>
      </w:r>
    </w:p>
    <w:p w:rsidR="00AE6A76" w:rsidRPr="00383065" w:rsidRDefault="00AE6A76" w:rsidP="00F96BBA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модернизация транспортных связей в направлениях наиболее активных пассажирских сообщений с городом Новомосковском и выходов в соседние районы:</w:t>
      </w:r>
    </w:p>
    <w:p w:rsidR="00AE6A76" w:rsidRPr="00383065" w:rsidRDefault="00AE6A76" w:rsidP="00F96BBA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-капитальный ремонт и реконструкция существующей автодорожной сети в соответствии с присвоенной им технической категорией;</w:t>
      </w:r>
    </w:p>
    <w:p w:rsidR="00AE6A76" w:rsidRPr="00383065" w:rsidRDefault="00AE6A76" w:rsidP="00F96BBA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-строительство транспортных искусственных сооружений;</w:t>
      </w:r>
    </w:p>
    <w:p w:rsidR="00AE6A76" w:rsidRPr="00383065" w:rsidRDefault="00AE6A76" w:rsidP="00F96BBA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-улучшение транспортного обслуживания населения.</w:t>
      </w:r>
    </w:p>
    <w:p w:rsidR="00AE6A76" w:rsidRPr="00383065" w:rsidRDefault="00AE6A76" w:rsidP="00F96BBA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Перспективное развитие дорожной сети муниципального образования отвечает требованиям безопасности дорожного движения и роста интенсивности движения транспортных средств.</w:t>
      </w:r>
    </w:p>
    <w:p w:rsidR="00AE6A76" w:rsidRDefault="00AE6A76" w:rsidP="00F96BBA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существующих условиях ограниченности финансовых ресурсов, направляемых на развитие дорожного хозяйства муниципального образования, для увеличения пропускной способности дорог на первый план выходит выполнение работ по капитальному ремонту и реконструкции участков улично-дорожной сети, а также по строительству дополнительных заездных карманов для размещения парковочных мест для автотранспорта.</w:t>
      </w:r>
    </w:p>
    <w:p w:rsidR="005F0299" w:rsidRPr="00383065" w:rsidRDefault="005F0299" w:rsidP="00F96BBA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Также планируется капитальный ремонт, а также организация тротуара по объездной дороге по ул. Мирная, ул. Пушкина, ул. Покрышкина мкр. Центральный, организация тротуара по ул. Пролетарская – ул. Заводская мкр. Новоугольный.</w:t>
      </w:r>
    </w:p>
    <w:p w:rsidR="00F96BBA" w:rsidRPr="00383065" w:rsidRDefault="00F96BBA" w:rsidP="00F96BBA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E6A76" w:rsidRPr="00383065" w:rsidRDefault="00AE6A76" w:rsidP="00F96BBA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2.</w:t>
      </w:r>
      <w:r w:rsidR="00443C25"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2</w:t>
      </w: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.</w:t>
      </w:r>
      <w:r w:rsidR="00F96BBA"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Прогноз уровня автомобилизации, параметров дорожного движения</w:t>
      </w:r>
    </w:p>
    <w:p w:rsidR="00AE6A76" w:rsidRPr="00383065" w:rsidRDefault="00AE6A76" w:rsidP="00F96BBA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Прогнозный уровень автомобилизации жителей муниципального образования к 2030 году составит 400 - 500 автомобилей на 1000 жителей.</w:t>
      </w:r>
    </w:p>
    <w:p w:rsidR="00AE6A76" w:rsidRPr="00383065" w:rsidRDefault="00AE6A76" w:rsidP="00F96BBA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 счет проведения работ по созданию автоматизированных информационных и управляющих систем в муниципальном образования, организации платного парковочного пространства, оптимизации маршрутов грузового и пассажирского транспорта общего пользования сократится интенсивность движения на основных магистралях города, повысится скорость движения транспорта, снизится в целом нагрузка на улично-дорожную сеть города.</w:t>
      </w:r>
    </w:p>
    <w:p w:rsidR="00F96BBA" w:rsidRPr="00383065" w:rsidRDefault="00F96BBA" w:rsidP="00F96BBA">
      <w:p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E6A76" w:rsidRPr="00383065" w:rsidRDefault="00AE6A76" w:rsidP="00F96BBA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2.</w:t>
      </w:r>
      <w:r w:rsidR="00443C25"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3</w:t>
      </w: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. Прогноз показателей безопасности дорожного движения</w:t>
      </w:r>
    </w:p>
    <w:p w:rsidR="00AE6A76" w:rsidRPr="00383065" w:rsidRDefault="00AE6A76" w:rsidP="00F96BBA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Прогнозируется повышение уровня безопасности дорожного движения до 10% за счет реализации мероприятий по:</w:t>
      </w:r>
    </w:p>
    <w:p w:rsidR="00AE6A76" w:rsidRPr="00383065" w:rsidRDefault="00AE6A76" w:rsidP="00F96BBA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капитальному ремонту, текущему ремонту, содержанию автомобильных дорог общего пользования местного значения;</w:t>
      </w:r>
    </w:p>
    <w:p w:rsidR="00AE6A76" w:rsidRPr="00383065" w:rsidRDefault="00AE6A76" w:rsidP="00F96BBA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оборудованию светофорными объектами мест пересечений и примыканий автомобильных дорог;</w:t>
      </w:r>
    </w:p>
    <w:p w:rsidR="00AE6A76" w:rsidRPr="00383065" w:rsidRDefault="00AE6A76" w:rsidP="00F96BBA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модернизации и реконструкции существующ</w:t>
      </w:r>
      <w:r w:rsidR="00443C25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его светофорного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объект</w:t>
      </w:r>
      <w:r w:rsidR="00443C25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 и устройство нового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AE6A76" w:rsidRPr="00383065" w:rsidRDefault="00AE6A76" w:rsidP="00F96BBA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обустройству участков улично-дорожной сети пешеходными ограждениями;</w:t>
      </w:r>
    </w:p>
    <w:p w:rsidR="00AE6A76" w:rsidRPr="00383065" w:rsidRDefault="00AE6A76" w:rsidP="00F96BBA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оборудованию нерегулируемых пешеходных переходов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световозвращателями и индикаторами, а также устройствами дополнительного освещения и другими элементами повышения безопасности дорожного движения;</w:t>
      </w:r>
    </w:p>
    <w:p w:rsidR="00AE6A76" w:rsidRPr="00383065" w:rsidRDefault="00AE6A76" w:rsidP="00F96BBA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реконструкции сетей наружного освещения улично-дорожной сети муниципального образования.</w:t>
      </w:r>
    </w:p>
    <w:p w:rsidR="00F96BBA" w:rsidRPr="00383065" w:rsidRDefault="00F96BBA" w:rsidP="00F96BBA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E6A76" w:rsidRPr="00383065" w:rsidRDefault="00AE6A76" w:rsidP="00F96BBA">
      <w:pPr>
        <w:shd w:val="clear" w:color="auto" w:fill="FFFFFF"/>
        <w:spacing w:after="0" w:line="240" w:lineRule="auto"/>
        <w:ind w:right="28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2.</w:t>
      </w:r>
      <w:r w:rsidR="00443C25"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4</w:t>
      </w: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.</w:t>
      </w:r>
      <w:r w:rsidR="00F96BBA"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Прогноз негативного воздействия транспортной инфраструктуры на окружающую среду и здоровье населения</w:t>
      </w:r>
    </w:p>
    <w:p w:rsidR="00F96BBA" w:rsidRPr="00383065" w:rsidRDefault="00F96BBA" w:rsidP="00F96BBA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E6A76" w:rsidRPr="00383065" w:rsidRDefault="00AE6A76" w:rsidP="00383065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За счет проведения работ по созданию автоматизированных информационных и управляющих систем в городе </w:t>
      </w:r>
      <w:r w:rsidR="00443C25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Донской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оптимизации 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маршрутов грузового и пассажирского транспорта общего пользования, организации парковочного пространства планируется уменьшение интенсивности движения транспорта на основных магистралях и, следовательно, уменьшение уровня негативного воздействия автомобильного транспорта на окружающую среду и здоровье населения.</w:t>
      </w:r>
    </w:p>
    <w:p w:rsidR="00AE6A76" w:rsidRPr="00383065" w:rsidRDefault="00AE6A76" w:rsidP="00383065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 Принципиальные варианты развития транспортной инфраструктуры, их укрупненная оценка по целевым показателям (индикаторам) развития транспортной инфраструктуры.</w:t>
      </w:r>
    </w:p>
    <w:p w:rsidR="00AE6A76" w:rsidRPr="00383065" w:rsidRDefault="00443C25" w:rsidP="00383065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2.Увеличение доли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 до 60% к 2030г.: 2016г-44%, 2017г.-45%, 2018г.-48%, 2019г.- 50%, 2020г.- 55%, 2021-2030гг.-60%.</w:t>
      </w:r>
    </w:p>
    <w:p w:rsidR="00AE6A76" w:rsidRPr="00383065" w:rsidRDefault="00443C25" w:rsidP="00383065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 Довести протяженность отремонтированных автомобильных дорог и проездов на территории муниципального образования к</w:t>
      </w:r>
      <w:r w:rsid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2030г.-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135,8 км: 2016г.-45,8 км, 2017г.- 10км, 2018г.- 10км, 2019г.-10км, 2020г.-10км, 2021-2030гг.-50км.</w:t>
      </w:r>
    </w:p>
    <w:p w:rsidR="00AE6A76" w:rsidRPr="00383065" w:rsidRDefault="00443C25" w:rsidP="00383065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</w:t>
      </w:r>
      <w:r w:rsid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4. Снижение 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площади автомобильных дорог, требующих проведения капитального ремонта до 50 тыс.м2: 2016г. -1085 тыс.м2, 2017г.- 1010 тыс.м2, 2018г.- 945 тыс.м2, 2019г.-930 тыс.м2, 2020г.-900 тыс.м2, 2021-2030гг.-900 тыс.м2 (ежегодно).</w:t>
      </w:r>
    </w:p>
    <w:p w:rsidR="00AE6A76" w:rsidRPr="00383065" w:rsidRDefault="00443C25" w:rsidP="00383065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5. Уровень обеспеченности техническими средствами р</w:t>
      </w:r>
      <w:r w:rsid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егулирования дорожного движения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уличн</w:t>
      </w:r>
      <w:r w:rsid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о-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дорожной сети к 2030 году – установка дорожных знаков – 1 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7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00 шт.</w:t>
      </w:r>
    </w:p>
    <w:p w:rsidR="00AE6A76" w:rsidRPr="00383065" w:rsidRDefault="00AE6A76" w:rsidP="00383065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</w:r>
    </w:p>
    <w:p w:rsidR="00383065" w:rsidRPr="00383065" w:rsidRDefault="00383065" w:rsidP="00383065">
      <w:p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E6A76" w:rsidRPr="00383065" w:rsidRDefault="00AE6A76" w:rsidP="00353D1F">
      <w:pPr>
        <w:shd w:val="clear" w:color="auto" w:fill="FFFFFF"/>
        <w:spacing w:before="24" w:after="336" w:line="240" w:lineRule="auto"/>
        <w:ind w:right="29"/>
        <w:jc w:val="both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Таблица 2. Перечень мероприятий Программы: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"/>
        <w:gridCol w:w="3478"/>
        <w:gridCol w:w="2618"/>
        <w:gridCol w:w="1428"/>
        <w:gridCol w:w="1453"/>
      </w:tblGrid>
      <w:tr w:rsidR="00851002" w:rsidRPr="00B074CB" w:rsidTr="00AE6A76">
        <w:tc>
          <w:tcPr>
            <w:tcW w:w="0" w:type="auto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83065">
            <w:pPr>
              <w:spacing w:before="24" w:after="336" w:line="240" w:lineRule="auto"/>
              <w:ind w:right="29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</w:t>
            </w:r>
            <w:r w:rsidR="00383065"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83065">
            <w:pPr>
              <w:spacing w:before="24" w:after="336" w:line="240" w:lineRule="auto"/>
              <w:ind w:right="29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83065">
            <w:pPr>
              <w:spacing w:before="24" w:after="336" w:line="240" w:lineRule="auto"/>
              <w:ind w:right="29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83065">
            <w:pPr>
              <w:spacing w:before="24" w:after="336" w:line="240" w:lineRule="auto"/>
              <w:ind w:right="29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Срок</w:t>
            </w:r>
          </w:p>
        </w:tc>
      </w:tr>
      <w:tr w:rsidR="00851002" w:rsidRPr="00B074CB" w:rsidTr="00AE6A76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AE6A76" w:rsidRPr="00383065" w:rsidRDefault="00AE6A76" w:rsidP="00383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AE6A76" w:rsidRPr="00383065" w:rsidRDefault="00AE6A76" w:rsidP="00383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AE6A76" w:rsidRPr="00383065" w:rsidRDefault="00AE6A76" w:rsidP="00383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83065">
            <w:pPr>
              <w:spacing w:before="24" w:after="336" w:line="240" w:lineRule="auto"/>
              <w:ind w:right="29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83065">
            <w:pPr>
              <w:spacing w:before="24" w:after="336" w:line="240" w:lineRule="auto"/>
              <w:ind w:right="29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окончания реализации</w:t>
            </w:r>
          </w:p>
        </w:tc>
      </w:tr>
      <w:tr w:rsidR="00851002" w:rsidRPr="00B074CB" w:rsidTr="00AE6A7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83065">
            <w:pPr>
              <w:spacing w:before="24" w:after="336" w:line="240" w:lineRule="auto"/>
              <w:ind w:right="29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83065">
            <w:pPr>
              <w:spacing w:before="24" w:after="336" w:line="240" w:lineRule="auto"/>
              <w:ind w:right="29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83065">
            <w:pPr>
              <w:spacing w:before="24" w:after="336" w:line="240" w:lineRule="auto"/>
              <w:ind w:right="29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83065">
            <w:pPr>
              <w:spacing w:before="24" w:after="336" w:line="240" w:lineRule="auto"/>
              <w:ind w:right="29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83065">
            <w:pPr>
              <w:spacing w:before="24" w:after="336" w:line="240" w:lineRule="auto"/>
              <w:ind w:right="29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</w:t>
            </w:r>
          </w:p>
        </w:tc>
      </w:tr>
      <w:tr w:rsidR="00851002" w:rsidRPr="00B074CB" w:rsidTr="00AE6A7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Построить и реконструировать автомобильные дороги общего пользования на территории муницип</w:t>
            </w:r>
            <w:r w:rsidR="00443C25"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ального образования</w:t>
            </w: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:</w:t>
            </w:r>
          </w:p>
          <w:p w:rsidR="005F0299" w:rsidRDefault="005F0299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ул. Мирная, ул. Пушкина, ул. Покрышкина мкр. Центральный</w:t>
            </w:r>
          </w:p>
          <w:p w:rsidR="005F0299" w:rsidRDefault="005F0299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ул. Привокзальная мкр.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Центральный</w:t>
            </w:r>
          </w:p>
          <w:p w:rsidR="005F0299" w:rsidRDefault="005F0299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ул. Первомайская мкр. Новоугольный</w:t>
            </w:r>
          </w:p>
          <w:p w:rsidR="005F0299" w:rsidRDefault="005F0299" w:rsidP="005F0299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Соединение ул. Новая и ул. Октябрьская мкр. Центральный с организацией перекрестков на одном уровне</w:t>
            </w:r>
          </w:p>
          <w:p w:rsidR="005F0299" w:rsidRDefault="005F0299" w:rsidP="005F0299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Реконструкция дороги по ул. Горняцкая мкр. Центральный с</w:t>
            </w:r>
            <w:r w:rsidR="003E4AE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устройством ливневой канализации и барьерного ограждения</w:t>
            </w:r>
          </w:p>
          <w:p w:rsidR="003E4AE5" w:rsidRPr="00383065" w:rsidRDefault="003E4AE5" w:rsidP="003E4AE5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Устройство ливневой канализации, капитальный ремонт ул. Западная, мкр. Центральный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443C25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Управление жилищно-хозяйственного комплекса администрации муниципального образования го</w:t>
            </w:r>
            <w:r w:rsidR="0078350E"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род До</w:t>
            </w: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</w:t>
            </w:r>
            <w:r w:rsidR="0078350E"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</w:t>
            </w: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кой </w:t>
            </w:r>
          </w:p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20</w:t>
            </w:r>
            <w:r w:rsidR="00443C25"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2030</w:t>
            </w:r>
          </w:p>
        </w:tc>
      </w:tr>
      <w:tr w:rsidR="00851002" w:rsidRPr="00B074CB" w:rsidTr="00AE6A7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Осуществлять капитальный ремонт автомобильных д</w:t>
            </w:r>
            <w:r w:rsid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орог общего назначения, улично-</w:t>
            </w: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дорожной сети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78350E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78350E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2030</w:t>
            </w:r>
          </w:p>
        </w:tc>
      </w:tr>
      <w:tr w:rsidR="00851002" w:rsidRPr="00B074CB" w:rsidTr="00AE6A7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Осуществлять внедрение технических средств организации дорожного движения</w:t>
            </w:r>
            <w:r w:rsidR="0085100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(совершенствование светофорных объектов, установка светофоров марки Т7)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78350E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851002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201</w:t>
            </w:r>
            <w:r w:rsidR="0085100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E6A76" w:rsidRPr="00383065" w:rsidRDefault="00AE6A76" w:rsidP="00353D1F">
            <w:pPr>
              <w:spacing w:before="24" w:after="336" w:line="240" w:lineRule="auto"/>
              <w:ind w:right="29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065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2030</w:t>
            </w:r>
          </w:p>
        </w:tc>
      </w:tr>
    </w:tbl>
    <w:p w:rsidR="00383065" w:rsidRDefault="00383065" w:rsidP="00383065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CA11A5" w:rsidRDefault="00CA11A5" w:rsidP="00383065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AE6A76" w:rsidRPr="00383065" w:rsidRDefault="00AE6A76" w:rsidP="00383065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Раздел 3. Источники и объемы финансирования мероприятий Программы</w:t>
      </w:r>
    </w:p>
    <w:p w:rsidR="00AE6A76" w:rsidRPr="00383065" w:rsidRDefault="00AE6A76" w:rsidP="00383065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Реализация Программы предусматривается за счет средств бюджета Тульской области, средств бюджета муниципального образования и внебюджетных средств (средств инвесторов).</w:t>
      </w:r>
    </w:p>
    <w:p w:rsidR="00AE6A76" w:rsidRPr="00383065" w:rsidRDefault="00AE6A76" w:rsidP="00383065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Общий объем финансирования мероприятий Программы составляет </w:t>
      </w:r>
      <w:r w:rsidR="00FD687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383800</w:t>
      </w:r>
      <w:r w:rsidR="0083271B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000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,00 рублей, в том числе:</w:t>
      </w:r>
    </w:p>
    <w:p w:rsidR="00AE6A76" w:rsidRPr="00383065" w:rsidRDefault="00FD6877" w:rsidP="00383065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371800000</w:t>
      </w:r>
      <w:r w:rsidR="0078350E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,00</w:t>
      </w:r>
      <w:r w:rsidR="0083271B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рублей – за счет средств</w:t>
      </w:r>
      <w:r w:rsidR="00383065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8350E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дорожного фонда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AE6A76" w:rsidRPr="00383065" w:rsidRDefault="0078350E" w:rsidP="00383065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12000000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,00 рублей – за счет средств бюджета муниципального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образования.</w:t>
      </w:r>
    </w:p>
    <w:p w:rsidR="00383065" w:rsidRPr="00383065" w:rsidRDefault="00383065" w:rsidP="00383065">
      <w:pPr>
        <w:shd w:val="clear" w:color="auto" w:fill="FFFFFF"/>
        <w:spacing w:after="0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AE6A76" w:rsidRPr="00383065" w:rsidRDefault="00AE6A76" w:rsidP="00383065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Раздел 5. Оценка эффективности мероприятий Программы</w:t>
      </w:r>
    </w:p>
    <w:p w:rsidR="00AE6A76" w:rsidRPr="00383065" w:rsidRDefault="00AE6A76" w:rsidP="00383065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Реализация мероприятий Программы позволит достичь следующих основных показателей развития транспортной инфраструктуры муниципального образования:</w:t>
      </w:r>
    </w:p>
    <w:p w:rsidR="00AE6A76" w:rsidRPr="00383065" w:rsidRDefault="00AE6A76" w:rsidP="00383065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</w:t>
      </w:r>
      <w:r w:rsidR="00383065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муниципального образования:</w:t>
      </w:r>
    </w:p>
    <w:p w:rsidR="00AE6A76" w:rsidRPr="00383065" w:rsidRDefault="0078350E" w:rsidP="00383065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 Увеличение доли автомобильных дорог общего пользования местного значения, соответствующих нормативным допустимым требованиям к транспортно-эксплуатац</w:t>
      </w:r>
      <w:r w:rsidR="00383065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ионным показателям к 2030 году 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 55%.</w:t>
      </w:r>
    </w:p>
    <w:p w:rsidR="00AE6A76" w:rsidRPr="00383065" w:rsidRDefault="0078350E" w:rsidP="00383065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Снижение площади автомобильных дорог, требующих проведения капитального ремонта к 2030 году </w:t>
      </w:r>
    </w:p>
    <w:p w:rsidR="00AE6A76" w:rsidRPr="00383065" w:rsidRDefault="0078350E" w:rsidP="00383065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 Повышение уровня обеспеченности техническими средствами р</w:t>
      </w:r>
      <w:r w:rsidR="00383065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егулирования дорожного движения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улично-дорожной сети к 2030 году – установка дорожных знаков – 1 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7</w:t>
      </w:r>
      <w:r w:rsidR="00AE6A76"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00 шт.</w:t>
      </w:r>
    </w:p>
    <w:p w:rsidR="00383065" w:rsidRPr="00383065" w:rsidRDefault="00383065" w:rsidP="00383065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E6A76" w:rsidRPr="00383065" w:rsidRDefault="00AE6A76" w:rsidP="00383065">
      <w:pPr>
        <w:shd w:val="clear" w:color="auto" w:fill="FFFFFF"/>
        <w:spacing w:before="24" w:after="336" w:line="240" w:lineRule="auto"/>
        <w:ind w:right="29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</w:t>
      </w:r>
    </w:p>
    <w:p w:rsidR="00AE6A76" w:rsidRPr="00383065" w:rsidRDefault="00AE6A76" w:rsidP="00383065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Высокая капиталоемкость и длительные сроки окупаемости инвестиционных проектов развития транспортной инфраструктуры определяют их низкую инвестиционную привлекательность для бизнеса. </w:t>
      </w:r>
    </w:p>
    <w:p w:rsidR="00AE6A76" w:rsidRPr="00383065" w:rsidRDefault="00AE6A76" w:rsidP="00383065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После 2020 года запланированные мероприятия Программы потребуют включения их в 2022 году в государственную программу Тульской области </w:t>
      </w:r>
      <w:r w:rsid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«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Модернизация и развитие автомобильных дорог общего пользования в Тульской области</w:t>
      </w:r>
      <w:r w:rsid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»</w:t>
      </w:r>
      <w:r w:rsidRPr="0038306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</w:t>
      </w:r>
      <w:r w:rsidRPr="0083271B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во вновь утверждаемые муниципальные программы</w:t>
      </w:r>
      <w:r w:rsidR="0083271B" w:rsidRPr="0083271B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sectPr w:rsidR="00AE6A76" w:rsidRPr="00383065" w:rsidSect="006A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DC2"/>
    <w:multiLevelType w:val="multilevel"/>
    <w:tmpl w:val="7D54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6682E"/>
    <w:multiLevelType w:val="multilevel"/>
    <w:tmpl w:val="51FE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3F8F"/>
    <w:multiLevelType w:val="hybridMultilevel"/>
    <w:tmpl w:val="2E90C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15154"/>
    <w:multiLevelType w:val="hybridMultilevel"/>
    <w:tmpl w:val="3BA21A1A"/>
    <w:lvl w:ilvl="0" w:tplc="559006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E803FED"/>
    <w:multiLevelType w:val="hybridMultilevel"/>
    <w:tmpl w:val="1280FB2A"/>
    <w:lvl w:ilvl="0" w:tplc="7778947E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8905B1A"/>
    <w:multiLevelType w:val="hybridMultilevel"/>
    <w:tmpl w:val="659EBC3A"/>
    <w:lvl w:ilvl="0" w:tplc="5AA6F7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1E4D86"/>
    <w:multiLevelType w:val="hybridMultilevel"/>
    <w:tmpl w:val="CA4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70A6B"/>
    <w:multiLevelType w:val="hybridMultilevel"/>
    <w:tmpl w:val="564C36F0"/>
    <w:lvl w:ilvl="0" w:tplc="C38A01E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1B9EBDE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2EE49A9"/>
    <w:multiLevelType w:val="multilevel"/>
    <w:tmpl w:val="2E90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C22188"/>
    <w:multiLevelType w:val="hybridMultilevel"/>
    <w:tmpl w:val="37A66A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241F2"/>
    <w:multiLevelType w:val="hybridMultilevel"/>
    <w:tmpl w:val="7AD0E450"/>
    <w:lvl w:ilvl="0" w:tplc="5078772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CCD3480"/>
    <w:multiLevelType w:val="hybridMultilevel"/>
    <w:tmpl w:val="96D2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529AE"/>
    <w:multiLevelType w:val="multilevel"/>
    <w:tmpl w:val="1886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EE6011"/>
    <w:multiLevelType w:val="hybridMultilevel"/>
    <w:tmpl w:val="51FE0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7229D"/>
    <w:multiLevelType w:val="hybridMultilevel"/>
    <w:tmpl w:val="18860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2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3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/>
  <w:rsids>
    <w:rsidRoot w:val="00AE6A76"/>
    <w:rsid w:val="0003764A"/>
    <w:rsid w:val="00060086"/>
    <w:rsid w:val="00142717"/>
    <w:rsid w:val="00175000"/>
    <w:rsid w:val="00353D1F"/>
    <w:rsid w:val="00383065"/>
    <w:rsid w:val="003E4AE5"/>
    <w:rsid w:val="003F0516"/>
    <w:rsid w:val="00401FB8"/>
    <w:rsid w:val="004110ED"/>
    <w:rsid w:val="00443C25"/>
    <w:rsid w:val="004B7556"/>
    <w:rsid w:val="004C5E52"/>
    <w:rsid w:val="00547E07"/>
    <w:rsid w:val="005F0299"/>
    <w:rsid w:val="005F79D3"/>
    <w:rsid w:val="006810B3"/>
    <w:rsid w:val="006859AC"/>
    <w:rsid w:val="006A409A"/>
    <w:rsid w:val="006E18AE"/>
    <w:rsid w:val="007137AA"/>
    <w:rsid w:val="0078350E"/>
    <w:rsid w:val="007911C5"/>
    <w:rsid w:val="0083271B"/>
    <w:rsid w:val="00840506"/>
    <w:rsid w:val="00851002"/>
    <w:rsid w:val="008C0A04"/>
    <w:rsid w:val="008E13E9"/>
    <w:rsid w:val="008F2766"/>
    <w:rsid w:val="009940B9"/>
    <w:rsid w:val="00AE6A76"/>
    <w:rsid w:val="00B07318"/>
    <w:rsid w:val="00B074CB"/>
    <w:rsid w:val="00B62335"/>
    <w:rsid w:val="00BB1360"/>
    <w:rsid w:val="00BC6684"/>
    <w:rsid w:val="00BE1C26"/>
    <w:rsid w:val="00BF14A5"/>
    <w:rsid w:val="00C31654"/>
    <w:rsid w:val="00CA11A5"/>
    <w:rsid w:val="00CD43B2"/>
    <w:rsid w:val="00D6334B"/>
    <w:rsid w:val="00D726B2"/>
    <w:rsid w:val="00D85562"/>
    <w:rsid w:val="00F96BBA"/>
    <w:rsid w:val="00FB1C55"/>
    <w:rsid w:val="00FD6877"/>
    <w:rsid w:val="00FE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008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00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00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0600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BB13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Title"/>
    <w:basedOn w:val="a"/>
    <w:link w:val="a4"/>
    <w:qFormat/>
    <w:rsid w:val="0006008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link w:val="a3"/>
    <w:rsid w:val="000600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060086"/>
    <w:pPr>
      <w:spacing w:after="0" w:line="240" w:lineRule="auto"/>
      <w:ind w:left="21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060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6008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0600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link w:val="a8"/>
    <w:semiHidden/>
    <w:rsid w:val="0006008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0600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060086"/>
    <w:rPr>
      <w:sz w:val="22"/>
      <w:szCs w:val="22"/>
      <w:lang w:eastAsia="en-US"/>
    </w:rPr>
  </w:style>
  <w:style w:type="paragraph" w:customStyle="1" w:styleId="aa">
    <w:name w:val="Знак Знак"/>
    <w:basedOn w:val="a"/>
    <w:rsid w:val="0006008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rsid w:val="000600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rsid w:val="000600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60086"/>
  </w:style>
  <w:style w:type="paragraph" w:styleId="ae">
    <w:name w:val="footer"/>
    <w:basedOn w:val="a"/>
    <w:link w:val="af"/>
    <w:rsid w:val="000600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e"/>
    <w:rsid w:val="00060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353D1F"/>
    <w:rPr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C31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E1C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3A2B3C8E1BA44BDC8C34DBD71C89FF3D9983DB27FDBBDCA466AD70D4B231D98B5674BC4285175968B293n50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23A2B3C8E1BA44BDC8C34DBD71C89FF3D9983DB27FDBBDCA466AD70D4B231D98B5674BC4285175968B293n50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2EBF-9A85-4FB8-9C3C-566208DE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6443</Words>
  <Characters>36727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43084</CharactersWithSpaces>
  <SharedDoc>false</SharedDoc>
  <HLinks>
    <vt:vector size="12" baseType="variant">
      <vt:variant>
        <vt:i4>4718601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consultantplus://offline/ref=223A2B3C8E1BA44BDC8C34DBD71C89FF3D9983DB27FDBBDCA466AD70D4B231D98B5674BC4285175968B293n506G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consultantplus://offline/ref=223A2B3C8E1BA44BDC8C34DBD71C89FF3D9983DB27FDBBDCA466AD70D4B231D98B5674BC4285175968B293n506G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Света</cp:lastModifiedBy>
  <cp:revision>2</cp:revision>
  <cp:lastPrinted>2018-01-17T13:27:00Z</cp:lastPrinted>
  <dcterms:created xsi:type="dcterms:W3CDTF">2018-02-26T06:25:00Z</dcterms:created>
  <dcterms:modified xsi:type="dcterms:W3CDTF">2018-02-26T06:25:00Z</dcterms:modified>
</cp:coreProperties>
</file>