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BA" w:rsidRDefault="00FF32BA" w:rsidP="00FF32BA">
      <w:pPr>
        <w:jc w:val="center"/>
        <w:rPr>
          <w:rStyle w:val="fontstyle01"/>
          <w:rFonts w:ascii="PT Astra Serif" w:hAnsi="PT Astra Serif"/>
        </w:rPr>
      </w:pPr>
      <w:r w:rsidRPr="00541F79">
        <w:rPr>
          <w:rStyle w:val="fontstyle01"/>
          <w:rFonts w:ascii="PT Astra Serif" w:hAnsi="PT Astra Serif"/>
        </w:rPr>
        <w:t>ДОКЛАД</w:t>
      </w:r>
      <w:r w:rsidRPr="00541F79">
        <w:rPr>
          <w:rFonts w:ascii="PT Astra Serif" w:hAnsi="PT Astra Serif"/>
          <w:b/>
          <w:bCs/>
          <w:color w:val="000000"/>
          <w:sz w:val="28"/>
          <w:szCs w:val="28"/>
        </w:rPr>
        <w:br/>
      </w:r>
      <w:r w:rsidRPr="00541F79">
        <w:rPr>
          <w:rStyle w:val="fontstyle01"/>
          <w:rFonts w:ascii="PT Astra Serif" w:hAnsi="PT Astra Serif"/>
        </w:rPr>
        <w:t>о развитии конкуренции в муниципальном образовании</w:t>
      </w:r>
      <w:r w:rsidRPr="00541F79">
        <w:rPr>
          <w:rFonts w:ascii="PT Astra Serif" w:hAnsi="PT Astra Serif"/>
          <w:b/>
          <w:bCs/>
          <w:color w:val="000000"/>
          <w:sz w:val="28"/>
          <w:szCs w:val="28"/>
        </w:rPr>
        <w:br/>
      </w:r>
      <w:r w:rsidR="00B71958">
        <w:rPr>
          <w:rStyle w:val="fontstyle01"/>
          <w:rFonts w:ascii="PT Astra Serif" w:hAnsi="PT Astra Serif"/>
        </w:rPr>
        <w:t>город Донской за 2023</w:t>
      </w:r>
      <w:r w:rsidRPr="00541F79">
        <w:rPr>
          <w:rStyle w:val="fontstyle01"/>
          <w:rFonts w:ascii="PT Astra Serif" w:hAnsi="PT Astra Serif"/>
        </w:rPr>
        <w:t xml:space="preserve"> год</w:t>
      </w:r>
    </w:p>
    <w:p w:rsidR="00271700" w:rsidRPr="00541F79" w:rsidRDefault="00271700" w:rsidP="00FF32BA">
      <w:pPr>
        <w:jc w:val="center"/>
        <w:rPr>
          <w:rStyle w:val="fontstyle01"/>
          <w:rFonts w:ascii="PT Astra Serif" w:hAnsi="PT Astra Serif"/>
        </w:rPr>
      </w:pPr>
    </w:p>
    <w:p w:rsidR="00A033EA" w:rsidRPr="002E74A9" w:rsidRDefault="00A033EA" w:rsidP="00A033E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>Развитие конкуренции – это задача, решение которой в значительной степени зависит от эффективности проведения государственной политики по широкому спектру направлений: от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потребителей и предпринимателей.</w:t>
      </w:r>
    </w:p>
    <w:p w:rsidR="00A033EA" w:rsidRPr="002E74A9" w:rsidRDefault="00A033EA" w:rsidP="00A033E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>Одной из ключевых задач администрации муниципального образования город Донской в сфере развития конкуренции является реализация мероприятий, направленных на создание благоприятной конкуре</w:t>
      </w:r>
      <w:r w:rsidR="00C20313" w:rsidRPr="002E74A9">
        <w:rPr>
          <w:rFonts w:ascii="PT Astra Serif" w:hAnsi="PT Astra Serif"/>
          <w:sz w:val="28"/>
          <w:szCs w:val="28"/>
        </w:rPr>
        <w:t>нтной среды и комфортных условий</w:t>
      </w:r>
      <w:r w:rsidRPr="002E74A9">
        <w:rPr>
          <w:rFonts w:ascii="PT Astra Serif" w:hAnsi="PT Astra Serif"/>
          <w:sz w:val="28"/>
          <w:szCs w:val="28"/>
        </w:rPr>
        <w:t xml:space="preserve"> для работы предпринимателей на территории городского округа.</w:t>
      </w:r>
    </w:p>
    <w:p w:rsidR="00A033EA" w:rsidRPr="002E74A9" w:rsidRDefault="00A033EA" w:rsidP="00A033E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>На территории муниципального образ</w:t>
      </w:r>
      <w:r w:rsidR="00061E14" w:rsidRPr="002E74A9">
        <w:rPr>
          <w:rFonts w:ascii="PT Astra Serif" w:hAnsi="PT Astra Serif"/>
          <w:sz w:val="28"/>
          <w:szCs w:val="28"/>
        </w:rPr>
        <w:t>ования город Донской действуют к</w:t>
      </w:r>
      <w:r w:rsidRPr="002E74A9">
        <w:rPr>
          <w:rFonts w:ascii="PT Astra Serif" w:hAnsi="PT Astra Serif"/>
          <w:sz w:val="28"/>
          <w:szCs w:val="28"/>
        </w:rPr>
        <w:t>оординационный совет в области развития малого и среднего предпринимательства, инвестиционный совет.</w:t>
      </w:r>
    </w:p>
    <w:p w:rsidR="00A033EA" w:rsidRPr="002E74A9" w:rsidRDefault="00A033EA" w:rsidP="00A033E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 xml:space="preserve">На этих площадках представители предпринимательского сообщества имеют возможность обсудить актуальные вопросы ведения предпринимательской и инвестиционной деятельности и внести свои предложения в целях снятия административных барьеров. </w:t>
      </w:r>
    </w:p>
    <w:p w:rsidR="00A033EA" w:rsidRPr="002E74A9" w:rsidRDefault="00A033EA" w:rsidP="0002539E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 xml:space="preserve">В </w:t>
      </w:r>
      <w:r w:rsidR="00035E06" w:rsidRPr="002E74A9">
        <w:rPr>
          <w:rFonts w:ascii="PT Astra Serif" w:hAnsi="PT Astra Serif"/>
          <w:sz w:val="28"/>
          <w:szCs w:val="28"/>
        </w:rPr>
        <w:t>2024</w:t>
      </w:r>
      <w:r w:rsidR="000B7477" w:rsidRPr="002E74A9">
        <w:rPr>
          <w:rFonts w:ascii="PT Astra Serif" w:hAnsi="PT Astra Serif"/>
          <w:sz w:val="28"/>
          <w:szCs w:val="28"/>
        </w:rPr>
        <w:t xml:space="preserve"> году</w:t>
      </w:r>
      <w:r w:rsidR="00ED5583" w:rsidRPr="002E74A9">
        <w:rPr>
          <w:rFonts w:ascii="PT Astra Serif" w:hAnsi="PT Astra Serif"/>
          <w:sz w:val="28"/>
          <w:szCs w:val="28"/>
        </w:rPr>
        <w:t xml:space="preserve"> состоялось 4 заседания</w:t>
      </w:r>
      <w:r w:rsidR="00E02B6C" w:rsidRPr="002E74A9">
        <w:rPr>
          <w:rFonts w:ascii="PT Astra Serif" w:hAnsi="PT Astra Serif"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город Донской.</w:t>
      </w:r>
      <w:r w:rsidR="000B7477" w:rsidRPr="002E74A9">
        <w:rPr>
          <w:rFonts w:ascii="PT Astra Serif" w:hAnsi="PT Astra Serif"/>
          <w:sz w:val="28"/>
          <w:szCs w:val="28"/>
        </w:rPr>
        <w:t xml:space="preserve"> </w:t>
      </w:r>
      <w:r w:rsidR="008336A4" w:rsidRPr="002E74A9">
        <w:rPr>
          <w:rFonts w:ascii="PT Astra Serif" w:hAnsi="PT Astra Serif"/>
          <w:sz w:val="28"/>
          <w:szCs w:val="28"/>
        </w:rPr>
        <w:t>На заседании был заслушан отчет председателя комитета экономического развития и предпринимательства администрации муниципального об</w:t>
      </w:r>
      <w:r w:rsidR="00ED5583" w:rsidRPr="002E74A9">
        <w:rPr>
          <w:rFonts w:ascii="PT Astra Serif" w:hAnsi="PT Astra Serif"/>
          <w:sz w:val="28"/>
          <w:szCs w:val="28"/>
        </w:rPr>
        <w:t>разования город Донской, который</w:t>
      </w:r>
      <w:r w:rsidR="008336A4" w:rsidRPr="002E74A9">
        <w:rPr>
          <w:rFonts w:ascii="PT Astra Serif" w:hAnsi="PT Astra Serif"/>
          <w:sz w:val="28"/>
          <w:szCs w:val="28"/>
        </w:rPr>
        <w:t xml:space="preserve"> </w:t>
      </w:r>
      <w:r w:rsidR="00EF09A7" w:rsidRPr="002E74A9">
        <w:rPr>
          <w:rFonts w:ascii="PT Astra Serif" w:hAnsi="PT Astra Serif"/>
          <w:sz w:val="28"/>
          <w:szCs w:val="28"/>
        </w:rPr>
        <w:t>ознакомил</w:t>
      </w:r>
      <w:r w:rsidR="008336A4" w:rsidRPr="002E74A9">
        <w:rPr>
          <w:rFonts w:ascii="PT Astra Serif" w:hAnsi="PT Astra Serif"/>
          <w:sz w:val="28"/>
          <w:szCs w:val="28"/>
        </w:rPr>
        <w:t xml:space="preserve"> присутствующих с отчетом о деятельности инвестиционного уполномоченного муниципального о</w:t>
      </w:r>
      <w:r w:rsidR="00977156" w:rsidRPr="002E74A9">
        <w:rPr>
          <w:rFonts w:ascii="PT Astra Serif" w:hAnsi="PT Astra Serif"/>
          <w:sz w:val="28"/>
          <w:szCs w:val="28"/>
        </w:rPr>
        <w:t>бразования город Донской за 2023</w:t>
      </w:r>
      <w:r w:rsidR="008336A4" w:rsidRPr="002E74A9">
        <w:rPr>
          <w:rFonts w:ascii="PT Astra Serif" w:hAnsi="PT Astra Serif"/>
          <w:sz w:val="28"/>
          <w:szCs w:val="28"/>
        </w:rPr>
        <w:t xml:space="preserve"> год.</w:t>
      </w:r>
    </w:p>
    <w:p w:rsidR="00C26485" w:rsidRPr="002E74A9" w:rsidRDefault="00623EFA" w:rsidP="00623EFA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ab/>
        <w:t>С целью повышения уровня информированности о состоянии конкурентной среды и деятельности по содействию конкуренции в муниципальном образовании город Донской на официальном сайте создан тематический раздел о состоянии и содействии развития конкуренции.</w:t>
      </w:r>
      <w:r w:rsidR="003051D8" w:rsidRPr="002E74A9"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город Донск</w:t>
      </w:r>
      <w:r w:rsidR="00061E14" w:rsidRPr="002E74A9">
        <w:rPr>
          <w:rFonts w:ascii="PT Astra Serif" w:hAnsi="PT Astra Serif"/>
          <w:sz w:val="28"/>
          <w:szCs w:val="28"/>
        </w:rPr>
        <w:t>ой принято постановление</w:t>
      </w:r>
      <w:r w:rsidR="00C26485" w:rsidRPr="002E74A9">
        <w:rPr>
          <w:rFonts w:ascii="PT Astra Serif" w:hAnsi="PT Astra Serif"/>
          <w:sz w:val="28"/>
          <w:szCs w:val="28"/>
        </w:rPr>
        <w:t xml:space="preserve"> от 17.05.2023 года №512</w:t>
      </w:r>
      <w:r w:rsidR="003051D8" w:rsidRPr="002E74A9">
        <w:rPr>
          <w:rFonts w:ascii="PT Astra Serif" w:hAnsi="PT Astra Serif"/>
          <w:sz w:val="28"/>
          <w:szCs w:val="28"/>
        </w:rPr>
        <w:t xml:space="preserve"> «Об утверждении плана мероприятий («дорожной карты») по содействию развития конкуренции в муниципальном образовании город Донской»</w:t>
      </w:r>
      <w:r w:rsidR="00C26485" w:rsidRPr="002E74A9">
        <w:rPr>
          <w:rFonts w:ascii="PT Astra Serif" w:hAnsi="PT Astra Serif"/>
          <w:sz w:val="28"/>
          <w:szCs w:val="28"/>
        </w:rPr>
        <w:t>.</w:t>
      </w:r>
    </w:p>
    <w:p w:rsidR="0057346A" w:rsidRPr="002E74A9" w:rsidRDefault="0057346A" w:rsidP="00623EFA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ab/>
        <w:t>Планом мероприятий («дорожной карты») предусмотрено развитие конкурентной среды на следующих товарных рынках для содействия развитию конкуренции в муниципальном образовании город Донской:</w:t>
      </w:r>
    </w:p>
    <w:p w:rsidR="0057346A" w:rsidRPr="002E74A9" w:rsidRDefault="0057346A" w:rsidP="0057346A">
      <w:pPr>
        <w:numPr>
          <w:ilvl w:val="0"/>
          <w:numId w:val="3"/>
        </w:numPr>
        <w:tabs>
          <w:tab w:val="left" w:pos="404"/>
        </w:tabs>
        <w:ind w:left="262" w:firstLine="447"/>
        <w:rPr>
          <w:rFonts w:ascii="PT Astra Serif" w:hAnsi="PT Astra Serif" w:cs="Arial"/>
          <w:sz w:val="28"/>
          <w:szCs w:val="28"/>
        </w:rPr>
      </w:pPr>
      <w:r w:rsidRPr="002E74A9">
        <w:rPr>
          <w:rFonts w:ascii="PT Astra Serif" w:hAnsi="PT Astra Serif" w:cs="Arial"/>
          <w:sz w:val="28"/>
          <w:szCs w:val="28"/>
        </w:rPr>
        <w:t>Рынок услуг детского отдыха и оздоровления.</w:t>
      </w:r>
    </w:p>
    <w:p w:rsidR="0057346A" w:rsidRPr="002E74A9" w:rsidRDefault="0057346A" w:rsidP="0057346A">
      <w:pPr>
        <w:numPr>
          <w:ilvl w:val="0"/>
          <w:numId w:val="3"/>
        </w:numPr>
        <w:tabs>
          <w:tab w:val="left" w:pos="404"/>
        </w:tabs>
        <w:ind w:left="262" w:firstLine="447"/>
        <w:rPr>
          <w:rFonts w:ascii="PT Astra Serif" w:hAnsi="PT Astra Serif" w:cs="Arial"/>
          <w:sz w:val="28"/>
          <w:szCs w:val="28"/>
        </w:rPr>
      </w:pPr>
      <w:r w:rsidRPr="002E74A9">
        <w:rPr>
          <w:rFonts w:ascii="PT Astra Serif" w:hAnsi="PT Astra Serif" w:cs="Arial"/>
          <w:sz w:val="28"/>
          <w:szCs w:val="28"/>
        </w:rPr>
        <w:t>Рынок услуг дополнительного образования детей.</w:t>
      </w:r>
    </w:p>
    <w:p w:rsidR="0057346A" w:rsidRPr="002E74A9" w:rsidRDefault="0057346A" w:rsidP="0057346A">
      <w:pPr>
        <w:numPr>
          <w:ilvl w:val="0"/>
          <w:numId w:val="3"/>
        </w:numPr>
        <w:tabs>
          <w:tab w:val="left" w:pos="404"/>
        </w:tabs>
        <w:ind w:left="262" w:firstLine="447"/>
        <w:rPr>
          <w:rFonts w:ascii="PT Astra Serif" w:hAnsi="PT Astra Serif" w:cs="Arial"/>
          <w:sz w:val="28"/>
          <w:szCs w:val="28"/>
        </w:rPr>
      </w:pPr>
      <w:r w:rsidRPr="002E74A9">
        <w:rPr>
          <w:rFonts w:ascii="PT Astra Serif" w:hAnsi="PT Astra Serif" w:cs="Arial"/>
          <w:sz w:val="28"/>
          <w:szCs w:val="28"/>
        </w:rPr>
        <w:t>Рынок выполнения работ по благоустройству городской среды.</w:t>
      </w:r>
    </w:p>
    <w:p w:rsidR="0057346A" w:rsidRPr="002E74A9" w:rsidRDefault="0057346A" w:rsidP="0057346A">
      <w:pPr>
        <w:numPr>
          <w:ilvl w:val="0"/>
          <w:numId w:val="3"/>
        </w:numPr>
        <w:tabs>
          <w:tab w:val="left" w:pos="404"/>
        </w:tabs>
        <w:ind w:left="262" w:firstLine="447"/>
        <w:rPr>
          <w:rFonts w:ascii="PT Astra Serif" w:hAnsi="PT Astra Serif" w:cs="Arial"/>
          <w:sz w:val="28"/>
          <w:szCs w:val="28"/>
        </w:rPr>
      </w:pPr>
      <w:r w:rsidRPr="002E74A9">
        <w:rPr>
          <w:rFonts w:ascii="PT Astra Serif" w:hAnsi="PT Astra Serif" w:cs="Arial"/>
          <w:sz w:val="28"/>
          <w:szCs w:val="28"/>
        </w:rPr>
        <w:t>Рынок дорожной деятельности (за исключением проектирования).</w:t>
      </w:r>
    </w:p>
    <w:p w:rsidR="0057346A" w:rsidRPr="002E74A9" w:rsidRDefault="0057346A" w:rsidP="0057346A">
      <w:pPr>
        <w:numPr>
          <w:ilvl w:val="0"/>
          <w:numId w:val="3"/>
        </w:numPr>
        <w:tabs>
          <w:tab w:val="left" w:pos="404"/>
        </w:tabs>
        <w:ind w:left="404" w:firstLine="305"/>
        <w:rPr>
          <w:rFonts w:ascii="PT Astra Serif" w:hAnsi="PT Astra Serif" w:cs="Arial"/>
          <w:sz w:val="28"/>
          <w:szCs w:val="28"/>
        </w:rPr>
      </w:pPr>
      <w:r w:rsidRPr="002E74A9">
        <w:rPr>
          <w:rFonts w:ascii="PT Astra Serif" w:hAnsi="PT Astra Serif" w:cs="Arial"/>
          <w:sz w:val="28"/>
          <w:szCs w:val="28"/>
        </w:rPr>
        <w:lastRenderedPageBreak/>
        <w:t>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57346A" w:rsidRPr="002E74A9" w:rsidRDefault="0057346A" w:rsidP="0057346A">
      <w:pPr>
        <w:numPr>
          <w:ilvl w:val="0"/>
          <w:numId w:val="3"/>
        </w:numPr>
        <w:tabs>
          <w:tab w:val="left" w:pos="404"/>
        </w:tabs>
        <w:ind w:left="404" w:firstLine="305"/>
        <w:rPr>
          <w:rFonts w:ascii="PT Astra Serif" w:hAnsi="PT Astra Serif" w:cs="Arial"/>
          <w:sz w:val="28"/>
          <w:szCs w:val="28"/>
        </w:rPr>
      </w:pPr>
      <w:r w:rsidRPr="002E74A9">
        <w:rPr>
          <w:rFonts w:ascii="PT Astra Serif" w:hAnsi="PT Astra Serif" w:cs="Arial"/>
          <w:sz w:val="28"/>
          <w:szCs w:val="28"/>
        </w:rPr>
        <w:t>Рынок ритуальных услуг.</w:t>
      </w:r>
    </w:p>
    <w:p w:rsidR="0057346A" w:rsidRPr="002E74A9" w:rsidRDefault="0057346A" w:rsidP="0057346A">
      <w:pPr>
        <w:numPr>
          <w:ilvl w:val="0"/>
          <w:numId w:val="3"/>
        </w:numPr>
        <w:tabs>
          <w:tab w:val="left" w:pos="404"/>
        </w:tabs>
        <w:ind w:left="404" w:firstLine="305"/>
        <w:rPr>
          <w:rFonts w:ascii="PT Astra Serif" w:hAnsi="PT Astra Serif" w:cs="Arial"/>
          <w:sz w:val="28"/>
          <w:szCs w:val="28"/>
        </w:rPr>
      </w:pPr>
      <w:r w:rsidRPr="002E74A9">
        <w:rPr>
          <w:rFonts w:ascii="PT Astra Serif" w:hAnsi="PT Astra Serif" w:cs="Arial"/>
          <w:sz w:val="28"/>
          <w:szCs w:val="28"/>
        </w:rPr>
        <w:t>Рынок кадастровых и землеустроительных работ.</w:t>
      </w:r>
    </w:p>
    <w:p w:rsidR="008263DC" w:rsidRPr="002E74A9" w:rsidRDefault="008263DC" w:rsidP="00342E22">
      <w:pPr>
        <w:pStyle w:val="a6"/>
        <w:shd w:val="clear" w:color="auto" w:fill="FFFFFF"/>
        <w:ind w:left="0"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2E74A9">
        <w:rPr>
          <w:rFonts w:ascii="PT Astra Serif" w:hAnsi="PT Astra Serif"/>
          <w:color w:val="000000"/>
          <w:sz w:val="28"/>
          <w:szCs w:val="28"/>
        </w:rPr>
        <w:t xml:space="preserve">Доклад сформирован на основании информации, представленной </w:t>
      </w:r>
      <w:r w:rsidR="00342E22" w:rsidRPr="002E74A9">
        <w:rPr>
          <w:rFonts w:ascii="PT Astra Serif" w:hAnsi="PT Astra Serif"/>
          <w:color w:val="000000"/>
          <w:sz w:val="28"/>
          <w:szCs w:val="28"/>
        </w:rPr>
        <w:t xml:space="preserve">структурными подразделениями </w:t>
      </w:r>
      <w:r w:rsidRPr="002E74A9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342E22" w:rsidRPr="002E74A9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город Донской</w:t>
      </w:r>
      <w:r w:rsidRPr="002E74A9">
        <w:rPr>
          <w:rFonts w:ascii="PT Astra Serif" w:hAnsi="PT Astra Serif"/>
          <w:color w:val="000000"/>
          <w:sz w:val="28"/>
          <w:szCs w:val="28"/>
        </w:rPr>
        <w:t>,</w:t>
      </w:r>
      <w:r w:rsidR="00342E22" w:rsidRPr="002E74A9"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2E74A9">
        <w:rPr>
          <w:rFonts w:ascii="PT Astra Serif" w:hAnsi="PT Astra Serif"/>
          <w:color w:val="000000"/>
          <w:sz w:val="28"/>
          <w:szCs w:val="28"/>
        </w:rPr>
        <w:t>сполнителями</w:t>
      </w:r>
      <w:r w:rsidR="00342E22" w:rsidRPr="002E74A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E74A9">
        <w:rPr>
          <w:rFonts w:ascii="PT Astra Serif" w:hAnsi="PT Astra Serif"/>
          <w:color w:val="000000"/>
          <w:sz w:val="28"/>
          <w:szCs w:val="28"/>
        </w:rPr>
        <w:t>мероприятий,</w:t>
      </w:r>
      <w:r w:rsidR="00342E22" w:rsidRPr="002E74A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E74A9">
        <w:rPr>
          <w:rFonts w:ascii="PT Astra Serif" w:hAnsi="PT Astra Serif"/>
          <w:color w:val="000000"/>
          <w:sz w:val="28"/>
          <w:szCs w:val="28"/>
        </w:rPr>
        <w:t>ответственными</w:t>
      </w:r>
      <w:r w:rsidR="00342E22" w:rsidRPr="002E74A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E74A9">
        <w:rPr>
          <w:rFonts w:ascii="PT Astra Serif" w:hAnsi="PT Astra Serif"/>
          <w:color w:val="000000"/>
          <w:sz w:val="28"/>
          <w:szCs w:val="28"/>
        </w:rPr>
        <w:t>за</w:t>
      </w:r>
      <w:r w:rsidR="00342E22" w:rsidRPr="002E74A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E74A9">
        <w:rPr>
          <w:rFonts w:ascii="PT Astra Serif" w:hAnsi="PT Astra Serif"/>
          <w:color w:val="000000"/>
          <w:sz w:val="28"/>
          <w:szCs w:val="28"/>
        </w:rPr>
        <w:t>развитие</w:t>
      </w:r>
      <w:r w:rsidR="00342E22" w:rsidRPr="002E74A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E74A9">
        <w:rPr>
          <w:rFonts w:ascii="PT Astra Serif" w:hAnsi="PT Astra Serif"/>
          <w:color w:val="000000"/>
          <w:sz w:val="28"/>
          <w:szCs w:val="28"/>
        </w:rPr>
        <w:t>соответствующего рынка услуг.</w:t>
      </w:r>
    </w:p>
    <w:p w:rsidR="0057346A" w:rsidRPr="002E74A9" w:rsidRDefault="0057346A" w:rsidP="0057346A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7346A" w:rsidRPr="002E74A9" w:rsidRDefault="00CE21CB" w:rsidP="00CE21CB">
      <w:pPr>
        <w:pStyle w:val="a6"/>
        <w:ind w:left="1065"/>
        <w:jc w:val="center"/>
        <w:rPr>
          <w:rFonts w:ascii="PT Astra Serif" w:hAnsi="PT Astra Serif"/>
          <w:b/>
          <w:i/>
          <w:sz w:val="28"/>
          <w:szCs w:val="28"/>
        </w:rPr>
      </w:pPr>
      <w:r w:rsidRPr="002E74A9">
        <w:rPr>
          <w:rFonts w:ascii="PT Astra Serif" w:hAnsi="PT Astra Serif" w:cs="Arial"/>
          <w:b/>
          <w:i/>
          <w:sz w:val="28"/>
          <w:szCs w:val="28"/>
        </w:rPr>
        <w:t>Рынок услуг детского отдыха и оздоровления.</w:t>
      </w:r>
    </w:p>
    <w:p w:rsidR="00993A0A" w:rsidRPr="002E74A9" w:rsidRDefault="00A033EA" w:rsidP="002D6C60">
      <w:pPr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ab/>
      </w:r>
    </w:p>
    <w:p w:rsidR="004B3D7F" w:rsidRPr="002E74A9" w:rsidRDefault="004B3D7F" w:rsidP="004B3D7F">
      <w:pPr>
        <w:pStyle w:val="a8"/>
        <w:ind w:firstLine="709"/>
        <w:jc w:val="both"/>
        <w:rPr>
          <w:shd w:val="clear" w:color="auto" w:fill="FFFFFF"/>
        </w:rPr>
      </w:pPr>
      <w:r w:rsidRPr="002E74A9">
        <w:rPr>
          <w:shd w:val="clear" w:color="auto" w:fill="FFFFFF"/>
        </w:rPr>
        <w:t>Рынок услуг детского отдыха и оздоровления в Российской Федерации, организация отдыха детей и их оздоровления является одним из приоритетов государственной политики в интересах детей и направлена на обеспечение основных гарантий прав и законных интересов ребенка, предусмотренных Конституцией Российской Федерации. Следует отметить, что "отдых и оздоровление детей" в соответствии с  Федеральным законом от 24 июля 1998 года №124-ФЗ "Об основных гарантиях прав ребенка в Российской Федерации" включает в себя совокупность мероприятий, направленных на развитие творческого потенциала детей, охрану и укрепление здоровья, профилактику заболеваний, занятие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требований обеспечения безопасности жизни и здоровья детей.</w:t>
      </w:r>
    </w:p>
    <w:p w:rsidR="004B3D7F" w:rsidRPr="002E74A9" w:rsidRDefault="004B3D7F" w:rsidP="004B3D7F">
      <w:pPr>
        <w:pStyle w:val="a8"/>
        <w:ind w:firstLine="709"/>
        <w:jc w:val="both"/>
        <w:rPr>
          <w:shd w:val="clear" w:color="auto" w:fill="FFFFFF"/>
        </w:rPr>
      </w:pPr>
      <w:r w:rsidRPr="002E74A9">
        <w:rPr>
          <w:shd w:val="clear" w:color="auto" w:fill="FFFFFF"/>
        </w:rPr>
        <w:t xml:space="preserve">Детская оздоровительная кампания проводится в рамках исполнения подпрограммы «Организация отдыха и оздоровления детей в Тульской области» государственной программы Тульской области «Улучшение демографической ситуации и поддержка семей, воспитывающих детей, в Тульской области», утвержденной постановлением правительства Тульской области от 03.10.2019 № 921 и муниципальной программы «Организация отдыха и оздоровления детей в муниципальном образовании город Донской». </w:t>
      </w:r>
      <w:r w:rsidRPr="002E74A9">
        <w:br/>
      </w:r>
      <w:r w:rsidRPr="002E74A9">
        <w:rPr>
          <w:shd w:val="clear" w:color="auto" w:fill="FFFFFF"/>
        </w:rPr>
        <w:t>Организация отдыха детей в каникулярное время в муниципальном образовании город Донской осуществляется через следующие формы оздоровления.</w:t>
      </w:r>
    </w:p>
    <w:p w:rsidR="004B3D7F" w:rsidRPr="002E74A9" w:rsidRDefault="004B3D7F" w:rsidP="004B3D7F">
      <w:pPr>
        <w:tabs>
          <w:tab w:val="left" w:pos="1109"/>
        </w:tabs>
        <w:ind w:firstLine="580"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i/>
          <w:sz w:val="28"/>
          <w:szCs w:val="28"/>
        </w:rPr>
        <w:t>Лагеря дневного пребывания</w:t>
      </w:r>
      <w:r w:rsidRPr="002E74A9">
        <w:rPr>
          <w:rFonts w:ascii="PT Astra Serif" w:hAnsi="PT Astra Serif"/>
          <w:sz w:val="28"/>
          <w:szCs w:val="28"/>
        </w:rPr>
        <w:t xml:space="preserve">. </w:t>
      </w:r>
    </w:p>
    <w:p w:rsidR="004B3D7F" w:rsidRPr="002E74A9" w:rsidRDefault="004B3D7F" w:rsidP="004B3D7F">
      <w:pPr>
        <w:tabs>
          <w:tab w:val="left" w:pos="1109"/>
        </w:tabs>
        <w:ind w:firstLine="580"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  <w:shd w:val="clear" w:color="auto" w:fill="FFFFFF"/>
        </w:rPr>
        <w:t>На весенних, летних и осенних каникулах была проведена оздоровительная кампания в лагерях дневного пребывания детей на базе 14 школ, в которых отдыхали 3085 ребят.</w:t>
      </w:r>
    </w:p>
    <w:p w:rsidR="004B3D7F" w:rsidRPr="002E74A9" w:rsidRDefault="004B3D7F" w:rsidP="004B3D7F">
      <w:pPr>
        <w:tabs>
          <w:tab w:val="left" w:pos="1109"/>
        </w:tabs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2E74A9">
        <w:rPr>
          <w:rFonts w:ascii="PT Astra Serif" w:hAnsi="PT Astra Serif"/>
          <w:i/>
          <w:sz w:val="28"/>
          <w:szCs w:val="28"/>
        </w:rPr>
        <w:t>Лагеря труда и отдыха</w:t>
      </w:r>
    </w:p>
    <w:p w:rsidR="004B3D7F" w:rsidRPr="002E74A9" w:rsidRDefault="004B3D7F" w:rsidP="004B3D7F">
      <w:pPr>
        <w:ind w:firstLine="580"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 xml:space="preserve">На базе четырех общеобразовательных учреждений нашего города (СОШ №13, ООШ №15, Гимназия №20, ЦО №2), были созданы и открыты лагеря труда и отдыха, которые приняли 40 детей нашего города из   категории детей, оказавшихся в трудной жизненной ситуации. И 269 </w:t>
      </w:r>
      <w:r w:rsidRPr="002E74A9">
        <w:rPr>
          <w:rFonts w:ascii="PT Astra Serif" w:hAnsi="PT Astra Serif"/>
          <w:sz w:val="28"/>
          <w:szCs w:val="28"/>
        </w:rPr>
        <w:lastRenderedPageBreak/>
        <w:t>подростков были временно трудоустроены через Центр занятости населения (территориальный отдел г. Донской).</w:t>
      </w:r>
    </w:p>
    <w:p w:rsidR="004B3D7F" w:rsidRPr="002E74A9" w:rsidRDefault="004B3D7F" w:rsidP="004B3D7F">
      <w:pPr>
        <w:tabs>
          <w:tab w:val="left" w:pos="1104"/>
        </w:tabs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2E74A9">
        <w:rPr>
          <w:rFonts w:ascii="PT Astra Serif" w:hAnsi="PT Astra Serif"/>
          <w:i/>
          <w:sz w:val="28"/>
          <w:szCs w:val="28"/>
        </w:rPr>
        <w:t>Организация санаторного оздоровления</w:t>
      </w:r>
    </w:p>
    <w:p w:rsidR="004B3D7F" w:rsidRPr="002E74A9" w:rsidRDefault="004B3D7F" w:rsidP="004B3D7F">
      <w:pPr>
        <w:tabs>
          <w:tab w:val="left" w:pos="567"/>
        </w:tabs>
        <w:ind w:firstLine="580"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ab/>
        <w:t xml:space="preserve">В рамках обеспечения проведения оздоровительной кампании были выделены путёвки в санаторно-оздоровительные лагеря </w:t>
      </w:r>
      <w:r w:rsidRPr="002E74A9">
        <w:rPr>
          <w:rFonts w:ascii="PT Astra Serif" w:hAnsi="PT Astra Serif"/>
          <w:sz w:val="28"/>
          <w:szCs w:val="28"/>
        </w:rPr>
        <w:tab/>
        <w:t>на территории Тульской области и Черноморского побережья. Кроме того, дети нашего города получают лечение по медицинским показателям в филиалах г. Донского и г. Новомосковска ГУЗ «Тульский областной детский многопрофильный санаторий «</w:t>
      </w:r>
      <w:proofErr w:type="spellStart"/>
      <w:r w:rsidRPr="002E74A9">
        <w:rPr>
          <w:rFonts w:ascii="PT Astra Serif" w:hAnsi="PT Astra Serif"/>
          <w:sz w:val="28"/>
          <w:szCs w:val="28"/>
        </w:rPr>
        <w:t>Иншинка</w:t>
      </w:r>
      <w:proofErr w:type="spellEnd"/>
      <w:r w:rsidRPr="002E74A9">
        <w:rPr>
          <w:rFonts w:ascii="PT Astra Serif" w:hAnsi="PT Astra Serif"/>
          <w:sz w:val="28"/>
          <w:szCs w:val="28"/>
        </w:rPr>
        <w:t xml:space="preserve">» имени супругов </w:t>
      </w:r>
      <w:proofErr w:type="spellStart"/>
      <w:r w:rsidRPr="002E74A9">
        <w:rPr>
          <w:rFonts w:ascii="PT Astra Serif" w:hAnsi="PT Astra Serif"/>
          <w:sz w:val="28"/>
          <w:szCs w:val="28"/>
        </w:rPr>
        <w:t>Баташева</w:t>
      </w:r>
      <w:proofErr w:type="spellEnd"/>
      <w:r w:rsidRPr="002E74A9">
        <w:rPr>
          <w:rFonts w:ascii="PT Astra Serif" w:hAnsi="PT Astra Serif"/>
          <w:sz w:val="28"/>
          <w:szCs w:val="28"/>
        </w:rPr>
        <w:t xml:space="preserve"> И.С. и </w:t>
      </w:r>
      <w:proofErr w:type="spellStart"/>
      <w:r w:rsidRPr="002E74A9">
        <w:rPr>
          <w:rFonts w:ascii="PT Astra Serif" w:hAnsi="PT Astra Serif"/>
          <w:sz w:val="28"/>
          <w:szCs w:val="28"/>
        </w:rPr>
        <w:t>Баташевой</w:t>
      </w:r>
      <w:proofErr w:type="spellEnd"/>
      <w:r w:rsidRPr="002E74A9">
        <w:rPr>
          <w:rFonts w:ascii="PT Astra Serif" w:hAnsi="PT Astra Serif"/>
          <w:sz w:val="28"/>
          <w:szCs w:val="28"/>
        </w:rPr>
        <w:t xml:space="preserve"> А.В.». Также путевки предоставлялись по линии постоянного комитета и через территориальный отдел УСЗН. Всего в санаториях за летнюю оздоровительную кампанию оздоровилось 654 детей.</w:t>
      </w:r>
    </w:p>
    <w:p w:rsidR="004B3D7F" w:rsidRPr="002E74A9" w:rsidRDefault="004B3D7F" w:rsidP="004B3D7F">
      <w:pPr>
        <w:tabs>
          <w:tab w:val="left" w:pos="1109"/>
        </w:tabs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2E74A9">
        <w:rPr>
          <w:rFonts w:ascii="PT Astra Serif" w:hAnsi="PT Astra Serif"/>
          <w:i/>
          <w:sz w:val="28"/>
          <w:szCs w:val="28"/>
        </w:rPr>
        <w:t>Отдых детей в загородных оздоровительных лагерях</w:t>
      </w:r>
    </w:p>
    <w:p w:rsidR="004B3D7F" w:rsidRPr="002E74A9" w:rsidRDefault="004B3D7F" w:rsidP="004B3D7F">
      <w:pPr>
        <w:tabs>
          <w:tab w:val="left" w:pos="1109"/>
        </w:tabs>
        <w:ind w:firstLine="580"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 xml:space="preserve">В загородных оздоровительных лагерях Тульской области отдохнули 483 детей нашего города. В число отдохнувших в загородных лагерях вошли дети из категории «дети участников специальной военной операции». В соответствии с постановлением правительства </w:t>
      </w:r>
      <w:r w:rsidR="002D7AFF" w:rsidRPr="002E74A9">
        <w:rPr>
          <w:rFonts w:ascii="PT Astra Serif" w:hAnsi="PT Astra Serif"/>
          <w:sz w:val="28"/>
          <w:szCs w:val="28"/>
        </w:rPr>
        <w:t xml:space="preserve">Тульской области от 09.03.2023 </w:t>
      </w:r>
      <w:r w:rsidRPr="002E74A9">
        <w:rPr>
          <w:rFonts w:ascii="PT Astra Serif" w:hAnsi="PT Astra Serif"/>
          <w:sz w:val="28"/>
          <w:szCs w:val="28"/>
        </w:rPr>
        <w:t>№108 «Об установлении на 2023 год дополнительной меры социальной поддержки отдельных категорий детей в виде предоставления без взимания платы путевок в организации отдыха детей и их оздоровления» были организованы два з</w:t>
      </w:r>
      <w:r w:rsidR="005655AD" w:rsidRPr="002E74A9">
        <w:rPr>
          <w:rFonts w:ascii="PT Astra Serif" w:hAnsi="PT Astra Serif"/>
          <w:sz w:val="28"/>
          <w:szCs w:val="28"/>
        </w:rPr>
        <w:t>аезда в оздоровительные лагеря,</w:t>
      </w:r>
      <w:r w:rsidRPr="002E74A9">
        <w:rPr>
          <w:rFonts w:ascii="PT Astra Serif" w:hAnsi="PT Astra Serif"/>
          <w:sz w:val="28"/>
          <w:szCs w:val="28"/>
        </w:rPr>
        <w:t xml:space="preserve"> расположенные на территории черноморского побережья и республики Крым. В течение 2024 года дети нашего города приняли участие в таких профильных лагерях как «Ребячья Республика», «Технология добра», «Медиа-</w:t>
      </w:r>
      <w:r w:rsidR="005655AD" w:rsidRPr="002E74A9">
        <w:rPr>
          <w:rFonts w:ascii="PT Astra Serif" w:hAnsi="PT Astra Serif"/>
          <w:sz w:val="28"/>
          <w:szCs w:val="28"/>
        </w:rPr>
        <w:t>зона»,</w:t>
      </w:r>
      <w:r w:rsidRPr="002E74A9">
        <w:rPr>
          <w:rFonts w:ascii="PT Astra Serif" w:hAnsi="PT Astra Serif"/>
          <w:sz w:val="28"/>
          <w:szCs w:val="28"/>
        </w:rPr>
        <w:t xml:space="preserve"> «Юнармеец».</w:t>
      </w:r>
    </w:p>
    <w:p w:rsidR="004B3D7F" w:rsidRPr="002E74A9" w:rsidRDefault="004B3D7F" w:rsidP="004B3D7F">
      <w:pPr>
        <w:pStyle w:val="a8"/>
        <w:ind w:firstLine="580"/>
        <w:jc w:val="both"/>
        <w:rPr>
          <w:shd w:val="clear" w:color="auto" w:fill="FFFFFF"/>
        </w:rPr>
      </w:pPr>
      <w:r w:rsidRPr="002E74A9">
        <w:rPr>
          <w:shd w:val="clear" w:color="auto" w:fill="FFFFFF"/>
        </w:rPr>
        <w:t>Забота о физическом и психическом здоровье и развитии детей – главный приоритет в летний каникулярный период.</w:t>
      </w:r>
    </w:p>
    <w:p w:rsidR="004B3D7F" w:rsidRPr="002E74A9" w:rsidRDefault="004B3D7F" w:rsidP="004B3D7F">
      <w:pPr>
        <w:pStyle w:val="a8"/>
        <w:ind w:firstLine="709"/>
        <w:jc w:val="both"/>
      </w:pPr>
      <w:r w:rsidRPr="002E74A9">
        <w:t>Общее количество оздоровленных детей в муниципальном образовании город Донской за 2024 год – 4 531. Доля</w:t>
      </w:r>
      <w:r w:rsidRPr="002E74A9">
        <w:rPr>
          <w:rFonts w:cs="Arial"/>
        </w:rPr>
        <w:t xml:space="preserve"> детей в возрасте от 7 до 17 лет, проживающих на территории города и воспользовавшихся правом на отдых и оздоровление в </w:t>
      </w:r>
      <w:proofErr w:type="gramStart"/>
      <w:r w:rsidRPr="002E74A9">
        <w:rPr>
          <w:rFonts w:cs="Arial"/>
        </w:rPr>
        <w:t>общей численности детей данной категории</w:t>
      </w:r>
      <w:proofErr w:type="gramEnd"/>
      <w:r w:rsidRPr="002E74A9">
        <w:rPr>
          <w:rFonts w:cs="Arial"/>
        </w:rPr>
        <w:t xml:space="preserve"> составила – 63,5 % (при плановом значении показателя 61,5%).</w:t>
      </w:r>
    </w:p>
    <w:p w:rsidR="00A942B8" w:rsidRPr="002E74A9" w:rsidRDefault="00A942B8" w:rsidP="002D6C60">
      <w:pPr>
        <w:jc w:val="both"/>
        <w:rPr>
          <w:rFonts w:ascii="PT Astra Serif" w:hAnsi="PT Astra Serif"/>
          <w:sz w:val="28"/>
          <w:szCs w:val="28"/>
        </w:rPr>
      </w:pPr>
    </w:p>
    <w:p w:rsidR="00CE21CB" w:rsidRPr="002E74A9" w:rsidRDefault="00CE21CB" w:rsidP="00CE21CB">
      <w:pPr>
        <w:tabs>
          <w:tab w:val="left" w:pos="404"/>
        </w:tabs>
        <w:ind w:left="720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2E74A9">
        <w:rPr>
          <w:rFonts w:ascii="PT Astra Serif" w:hAnsi="PT Astra Serif" w:cs="Arial"/>
          <w:b/>
          <w:i/>
          <w:sz w:val="28"/>
          <w:szCs w:val="28"/>
        </w:rPr>
        <w:t>Рынок услуг дополнительного образования детей.</w:t>
      </w:r>
    </w:p>
    <w:p w:rsidR="0097097D" w:rsidRPr="002E74A9" w:rsidRDefault="0097097D" w:rsidP="00CE21CB">
      <w:pPr>
        <w:tabs>
          <w:tab w:val="left" w:pos="404"/>
        </w:tabs>
        <w:ind w:left="720"/>
        <w:jc w:val="center"/>
        <w:rPr>
          <w:rFonts w:ascii="PT Astra Serif" w:hAnsi="PT Astra Serif" w:cs="Arial"/>
          <w:b/>
          <w:i/>
          <w:sz w:val="28"/>
          <w:szCs w:val="28"/>
        </w:rPr>
      </w:pPr>
    </w:p>
    <w:p w:rsidR="004548A8" w:rsidRPr="002E74A9" w:rsidRDefault="004548A8" w:rsidP="004548A8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bidi="ru-RU"/>
        </w:rPr>
      </w:pPr>
      <w:r w:rsidRPr="002E74A9">
        <w:rPr>
          <w:rFonts w:ascii="PT Astra Serif" w:hAnsi="PT Astra Serif"/>
          <w:sz w:val="28"/>
          <w:szCs w:val="28"/>
          <w:lang w:bidi="ru-RU"/>
        </w:rPr>
        <w:t xml:space="preserve">В рамках реализации федерального проекта «Успех каждого ребенка» национального проекта «Образование» в Тульской области с 2018 года внедрена АИС «Навигатор дополнительного образования детей Тульской области» (далее – региональный навигатор). </w:t>
      </w:r>
    </w:p>
    <w:p w:rsidR="004548A8" w:rsidRPr="002E74A9" w:rsidRDefault="004548A8" w:rsidP="004548A8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bidi="ru-RU"/>
        </w:rPr>
      </w:pPr>
      <w:r w:rsidRPr="002E74A9">
        <w:rPr>
          <w:rFonts w:ascii="PT Astra Serif" w:hAnsi="PT Astra Serif"/>
          <w:sz w:val="28"/>
          <w:szCs w:val="28"/>
          <w:lang w:bidi="ru-RU"/>
        </w:rPr>
        <w:t xml:space="preserve">Региональный навигатор обеспечивает свободный доступ обучающихся </w:t>
      </w:r>
    </w:p>
    <w:p w:rsidR="004548A8" w:rsidRPr="002E74A9" w:rsidRDefault="004548A8" w:rsidP="004548A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bidi="ru-RU"/>
        </w:rPr>
      </w:pPr>
      <w:r w:rsidRPr="002E74A9">
        <w:rPr>
          <w:rFonts w:ascii="PT Astra Serif" w:hAnsi="PT Astra Serif"/>
          <w:sz w:val="28"/>
          <w:szCs w:val="28"/>
          <w:lang w:bidi="ru-RU"/>
        </w:rPr>
        <w:t xml:space="preserve">и их родителей (законных представителей) к информации о реализуемых в Тульской области дополнительных общеобразовательных программах и организациях, реализующих данные программы, предоставляет возможность осуществления быстрого поиска дополнительных общеобразовательных программ и реализующих их организаций. Региональный навигатор предоставляет возможность зачисления обучающихся на выбранные программы посредством электронной записи в детское объединение. </w:t>
      </w:r>
    </w:p>
    <w:p w:rsidR="004548A8" w:rsidRPr="002E74A9" w:rsidRDefault="004548A8" w:rsidP="004548A8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Cambria"/>
          <w:color w:val="000000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  <w:lang w:bidi="ru-RU"/>
        </w:rPr>
        <w:lastRenderedPageBreak/>
        <w:t xml:space="preserve">Информация </w:t>
      </w:r>
      <w:r w:rsidRPr="002E74A9">
        <w:rPr>
          <w:rFonts w:ascii="PT Astra Serif" w:hAnsi="PT Astra Serif" w:cs="Cambria"/>
          <w:color w:val="000000"/>
          <w:sz w:val="28"/>
          <w:szCs w:val="28"/>
        </w:rPr>
        <w:t>об организации работы муниципального сегмента регионального навигатора:</w:t>
      </w:r>
    </w:p>
    <w:p w:rsidR="00F15CA9" w:rsidRPr="002E74A9" w:rsidRDefault="004548A8" w:rsidP="00F15CA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E74A9">
        <w:rPr>
          <w:rFonts w:ascii="PT Astra Serif" w:hAnsi="PT Astra Serif" w:cs="Cambria"/>
          <w:color w:val="000000"/>
          <w:sz w:val="28"/>
          <w:szCs w:val="28"/>
        </w:rPr>
        <w:t>В настоящее время (2024-2025 учебный год) на платформе размещено 307 дополнительных общеобразовательных программ, в статусе обучающихся зарегистрированы 4 770 детей.</w:t>
      </w:r>
      <w:r w:rsidRPr="002E74A9">
        <w:rPr>
          <w:rFonts w:ascii="PT Astra Serif" w:hAnsi="PT Astra Serif"/>
          <w:b/>
          <w:sz w:val="28"/>
          <w:szCs w:val="28"/>
        </w:rPr>
        <w:t xml:space="preserve"> </w:t>
      </w:r>
    </w:p>
    <w:p w:rsidR="003C5715" w:rsidRPr="002E74A9" w:rsidRDefault="003C5715" w:rsidP="007648E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8"/>
          <w:szCs w:val="28"/>
          <w:lang w:bidi="ru-RU"/>
        </w:rPr>
      </w:pPr>
    </w:p>
    <w:p w:rsidR="002B08B3" w:rsidRPr="002E74A9" w:rsidRDefault="002B08B3" w:rsidP="002B08B3">
      <w:pPr>
        <w:tabs>
          <w:tab w:val="left" w:pos="404"/>
        </w:tabs>
        <w:ind w:left="709"/>
        <w:rPr>
          <w:rFonts w:ascii="PT Astra Serif" w:hAnsi="PT Astra Serif" w:cs="Arial"/>
          <w:b/>
          <w:i/>
          <w:sz w:val="28"/>
          <w:szCs w:val="28"/>
        </w:rPr>
      </w:pPr>
      <w:r w:rsidRPr="002E74A9">
        <w:rPr>
          <w:rFonts w:ascii="PT Astra Serif" w:hAnsi="PT Astra Serif" w:cs="Arial"/>
          <w:b/>
          <w:i/>
          <w:sz w:val="28"/>
          <w:szCs w:val="28"/>
        </w:rPr>
        <w:t>Рынок выполнения работ по благоустройству городской среды.</w:t>
      </w:r>
    </w:p>
    <w:p w:rsidR="003B7E8B" w:rsidRPr="002E74A9" w:rsidRDefault="003B7E8B" w:rsidP="003B7E8B">
      <w:pPr>
        <w:pStyle w:val="ab"/>
        <w:ind w:firstLine="514"/>
        <w:jc w:val="both"/>
        <w:rPr>
          <w:rFonts w:ascii="PT Astra Serif" w:hAnsi="PT Astra Serif" w:cs="Arial"/>
          <w:sz w:val="28"/>
          <w:szCs w:val="28"/>
        </w:rPr>
      </w:pPr>
      <w:r w:rsidRPr="002E74A9">
        <w:rPr>
          <w:rFonts w:ascii="PT Astra Serif" w:hAnsi="PT Astra Serif" w:cs="Arial"/>
          <w:sz w:val="28"/>
          <w:szCs w:val="28"/>
        </w:rPr>
        <w:t>По мероприятию дорожной карты «Создание условий для развития конкуренции в сфере выполнения работ по благоустройству городской среды» на конец 2024 года доля организаций частной формы собственности в сфере выполнения работ по благоустройству городской среды составила 100%.</w:t>
      </w:r>
    </w:p>
    <w:p w:rsidR="003B7E8B" w:rsidRPr="002E74A9" w:rsidRDefault="003B7E8B" w:rsidP="003B7E8B">
      <w:pPr>
        <w:pStyle w:val="ab"/>
        <w:ind w:firstLine="514"/>
        <w:jc w:val="both"/>
        <w:rPr>
          <w:rFonts w:ascii="PT Astra Serif" w:hAnsi="PT Astra Serif" w:cs="Arial"/>
          <w:sz w:val="28"/>
          <w:szCs w:val="28"/>
        </w:rPr>
      </w:pPr>
      <w:r w:rsidRPr="002E74A9">
        <w:rPr>
          <w:rFonts w:ascii="PT Astra Serif" w:hAnsi="PT Astra Serif" w:cs="Arial"/>
          <w:sz w:val="28"/>
          <w:szCs w:val="28"/>
        </w:rPr>
        <w:t>По мероприятию дорожной карты «Применение конкурентных способов при размещении муниципальных заказов на выполнение работ по благоустройству городской среды» за 2024 год доля организаций частной формы собственности в сфере выполнения работ по благоустройству городской среды составила 100%.</w:t>
      </w:r>
    </w:p>
    <w:p w:rsidR="008151FC" w:rsidRPr="002E74A9" w:rsidRDefault="003B7E8B" w:rsidP="003B7E8B">
      <w:pPr>
        <w:tabs>
          <w:tab w:val="left" w:pos="404"/>
        </w:tabs>
        <w:ind w:firstLine="709"/>
        <w:jc w:val="both"/>
        <w:rPr>
          <w:rFonts w:ascii="PT Astra Serif" w:hAnsi="PT Astra Serif" w:cs="Arial"/>
          <w:b/>
          <w:i/>
          <w:sz w:val="28"/>
          <w:szCs w:val="28"/>
        </w:rPr>
      </w:pPr>
      <w:r w:rsidRPr="002E74A9">
        <w:rPr>
          <w:rFonts w:ascii="PT Astra Serif" w:hAnsi="PT Astra Serif" w:cs="Arial"/>
          <w:sz w:val="28"/>
          <w:szCs w:val="28"/>
        </w:rPr>
        <w:t>Также число муниципальных контрактов, договоров, заключенных по итогам конкурсных процедур от общего количества заключенных контрактов, договоров составило 16%, планового значения для этого показателя не установлено.</w:t>
      </w:r>
    </w:p>
    <w:p w:rsidR="008151FC" w:rsidRPr="002E74A9" w:rsidRDefault="008151FC" w:rsidP="002B08B3">
      <w:pPr>
        <w:tabs>
          <w:tab w:val="left" w:pos="404"/>
        </w:tabs>
        <w:ind w:left="709"/>
        <w:rPr>
          <w:rFonts w:ascii="PT Astra Serif" w:hAnsi="PT Astra Serif" w:cs="Arial"/>
          <w:b/>
          <w:i/>
          <w:sz w:val="28"/>
          <w:szCs w:val="28"/>
        </w:rPr>
      </w:pPr>
    </w:p>
    <w:p w:rsidR="00EC3821" w:rsidRPr="002E74A9" w:rsidRDefault="00EC3821" w:rsidP="00EC3821">
      <w:pPr>
        <w:tabs>
          <w:tab w:val="left" w:pos="404"/>
        </w:tabs>
        <w:ind w:left="709"/>
        <w:rPr>
          <w:rFonts w:ascii="PT Astra Serif" w:hAnsi="PT Astra Serif" w:cs="Arial"/>
          <w:i/>
          <w:sz w:val="28"/>
          <w:szCs w:val="28"/>
        </w:rPr>
      </w:pPr>
      <w:r w:rsidRPr="002E74A9">
        <w:rPr>
          <w:rFonts w:ascii="PT Astra Serif" w:hAnsi="PT Astra Serif" w:cs="Arial"/>
          <w:b/>
          <w:i/>
          <w:sz w:val="28"/>
          <w:szCs w:val="28"/>
        </w:rPr>
        <w:t>Рынок дорожной деятельности (за исключением проектирования).</w:t>
      </w:r>
    </w:p>
    <w:p w:rsidR="00EC3821" w:rsidRPr="002E74A9" w:rsidRDefault="00EC3821" w:rsidP="00EC3821">
      <w:pPr>
        <w:tabs>
          <w:tab w:val="left" w:pos="404"/>
        </w:tabs>
        <w:ind w:left="709"/>
        <w:rPr>
          <w:rFonts w:ascii="PT Astra Serif" w:hAnsi="PT Astra Serif" w:cs="Arial"/>
          <w:b/>
          <w:i/>
          <w:sz w:val="28"/>
          <w:szCs w:val="28"/>
        </w:rPr>
      </w:pPr>
    </w:p>
    <w:p w:rsidR="0014030E" w:rsidRPr="002E74A9" w:rsidRDefault="0014030E" w:rsidP="0014030E">
      <w:pPr>
        <w:ind w:firstLine="709"/>
        <w:contextualSpacing/>
        <w:jc w:val="both"/>
        <w:rPr>
          <w:rFonts w:ascii="PT Astra Serif" w:eastAsia="Arial Unicode MS" w:hAnsi="PT Astra Serif"/>
          <w:sz w:val="28"/>
          <w:szCs w:val="28"/>
        </w:rPr>
      </w:pPr>
      <w:r w:rsidRPr="002E74A9">
        <w:rPr>
          <w:rFonts w:ascii="PT Astra Serif" w:eastAsia="Arial Unicode MS" w:hAnsi="PT Astra Serif"/>
          <w:sz w:val="28"/>
          <w:szCs w:val="28"/>
        </w:rPr>
        <w:t>Значение целевого показателя «</w:t>
      </w:r>
      <w:r w:rsidRPr="002E74A9">
        <w:rPr>
          <w:rFonts w:ascii="PT Astra Serif" w:hAnsi="PT Astra Serif" w:cs="Arial"/>
          <w:sz w:val="28"/>
          <w:szCs w:val="28"/>
        </w:rPr>
        <w:t xml:space="preserve">Доля организаций частной формы собственности в сфере дорожной деятельности (за исключением проектирования)» </w:t>
      </w:r>
      <w:r w:rsidRPr="002E74A9">
        <w:rPr>
          <w:rFonts w:ascii="PT Astra Serif" w:eastAsia="Arial Unicode MS" w:hAnsi="PT Astra Serif"/>
          <w:sz w:val="28"/>
          <w:szCs w:val="28"/>
        </w:rPr>
        <w:t>дорожной карты «Развитие конкуренции в сфере доро</w:t>
      </w:r>
      <w:r w:rsidR="00DC368D" w:rsidRPr="002E74A9">
        <w:rPr>
          <w:rFonts w:ascii="PT Astra Serif" w:eastAsia="Arial Unicode MS" w:hAnsi="PT Astra Serif"/>
          <w:sz w:val="28"/>
          <w:szCs w:val="28"/>
        </w:rPr>
        <w:t>жной деятельности» на конец 2024</w:t>
      </w:r>
      <w:r w:rsidRPr="002E74A9">
        <w:rPr>
          <w:rFonts w:ascii="PT Astra Serif" w:eastAsia="Arial Unicode MS" w:hAnsi="PT Astra Serif"/>
          <w:sz w:val="28"/>
          <w:szCs w:val="28"/>
        </w:rPr>
        <w:t xml:space="preserve"> года составило - </w:t>
      </w:r>
      <w:r w:rsidR="00DC368D" w:rsidRPr="002E74A9">
        <w:rPr>
          <w:rFonts w:ascii="PT Astra Serif" w:eastAsia="Arial Unicode MS" w:hAnsi="PT Astra Serif"/>
          <w:sz w:val="28"/>
          <w:szCs w:val="28"/>
        </w:rPr>
        <w:t>87</w:t>
      </w:r>
      <w:r w:rsidRPr="002E74A9">
        <w:rPr>
          <w:rFonts w:ascii="PT Astra Serif" w:eastAsia="Arial Unicode MS" w:hAnsi="PT Astra Serif"/>
          <w:sz w:val="28"/>
          <w:szCs w:val="28"/>
        </w:rPr>
        <w:t>%, что пр</w:t>
      </w:r>
      <w:r w:rsidR="00DC368D" w:rsidRPr="002E74A9">
        <w:rPr>
          <w:rFonts w:ascii="PT Astra Serif" w:eastAsia="Arial Unicode MS" w:hAnsi="PT Astra Serif"/>
          <w:sz w:val="28"/>
          <w:szCs w:val="28"/>
        </w:rPr>
        <w:t>евышает плановый показатель на 7</w:t>
      </w:r>
      <w:r w:rsidRPr="002E74A9">
        <w:rPr>
          <w:rFonts w:ascii="PT Astra Serif" w:eastAsia="Arial Unicode MS" w:hAnsi="PT Astra Serif"/>
          <w:sz w:val="28"/>
          <w:szCs w:val="28"/>
        </w:rPr>
        <w:t>%.</w:t>
      </w:r>
    </w:p>
    <w:p w:rsidR="0014030E" w:rsidRPr="002E74A9" w:rsidRDefault="0014030E" w:rsidP="0014030E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2E74A9">
        <w:rPr>
          <w:rFonts w:ascii="PT Astra Serif" w:eastAsia="Arial Unicode MS" w:hAnsi="PT Astra Serif"/>
          <w:sz w:val="28"/>
          <w:szCs w:val="28"/>
        </w:rPr>
        <w:t>По мероприятию дорожной карты «Информирование участников рынка о необходимости использования инновационных материалов при выполнении работ в сфере дорожной деятельности» на конец 202</w:t>
      </w:r>
      <w:r w:rsidR="00DC368D" w:rsidRPr="002E74A9">
        <w:rPr>
          <w:rFonts w:ascii="PT Astra Serif" w:eastAsia="Arial Unicode MS" w:hAnsi="PT Astra Serif"/>
          <w:sz w:val="28"/>
          <w:szCs w:val="28"/>
        </w:rPr>
        <w:t>4</w:t>
      </w:r>
      <w:r w:rsidRPr="002E74A9">
        <w:rPr>
          <w:rFonts w:ascii="PT Astra Serif" w:eastAsia="Arial Unicode MS" w:hAnsi="PT Astra Serif"/>
          <w:sz w:val="28"/>
          <w:szCs w:val="28"/>
        </w:rPr>
        <w:t xml:space="preserve"> года число муниципальных контрактов, договоров, заключенных с использованием инновационных материалов, составило 100%. Показатель выполнен на 100%.</w:t>
      </w:r>
    </w:p>
    <w:p w:rsidR="0014030E" w:rsidRPr="002E74A9" w:rsidRDefault="0014030E" w:rsidP="00EC3821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</w:p>
    <w:p w:rsidR="00D60AF7" w:rsidRDefault="00A942B8" w:rsidP="00D60AF7">
      <w:pPr>
        <w:tabs>
          <w:tab w:val="left" w:pos="404"/>
        </w:tabs>
        <w:ind w:left="709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2E74A9">
        <w:rPr>
          <w:rFonts w:ascii="PT Astra Serif" w:hAnsi="PT Astra Serif" w:cs="Arial"/>
          <w:b/>
          <w:i/>
          <w:sz w:val="28"/>
          <w:szCs w:val="28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614BEC" w:rsidRDefault="00614BEC" w:rsidP="00614BEC">
      <w:pPr>
        <w:spacing w:before="120"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концу 2024 года достигнут показатель 7 из 8 микрорайонов города обеспечены широкополосным доступом к сети Интернет.</w:t>
      </w:r>
    </w:p>
    <w:p w:rsidR="00614BEC" w:rsidRDefault="00614BEC" w:rsidP="00614B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территории города работают 3 крупных провайдера, осуществляющие услуги связи по проведению широкополосного доступа к сети Интернет. Это ПАО «Ростелеком», АО «</w:t>
      </w:r>
      <w:proofErr w:type="spellStart"/>
      <w:r>
        <w:rPr>
          <w:rFonts w:ascii="PT Astra Serif" w:hAnsi="PT Astra Serif"/>
          <w:sz w:val="28"/>
          <w:szCs w:val="28"/>
        </w:rPr>
        <w:t>Росин.Тел</w:t>
      </w:r>
      <w:proofErr w:type="spellEnd"/>
      <w:r>
        <w:rPr>
          <w:rFonts w:ascii="PT Astra Serif" w:hAnsi="PT Astra Serif"/>
          <w:sz w:val="28"/>
          <w:szCs w:val="28"/>
        </w:rPr>
        <w:t xml:space="preserve">», ООО «Новые технологии связи». Данные организации работают на расширение территориального охвата населения. </w:t>
      </w:r>
    </w:p>
    <w:p w:rsidR="00614BEC" w:rsidRDefault="00614BEC" w:rsidP="00614B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 2024 года продолжилась работа по сбору заявок от жителей города в частности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 xml:space="preserve">. Комсомольский,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 xml:space="preserve">. Руднев,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 xml:space="preserve">. Шахтерский,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Задонье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мкр.Подлесный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, а также частный сектор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 xml:space="preserve">. Центральный. По итогам заявки жителей направлены провайдерам для проработки целесообразности строительства линии связи. </w:t>
      </w:r>
    </w:p>
    <w:p w:rsidR="00614BEC" w:rsidRPr="00870B8A" w:rsidRDefault="00614BEC" w:rsidP="00614BE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0B8A">
        <w:rPr>
          <w:rFonts w:ascii="PT Astra Serif" w:hAnsi="PT Astra Serif"/>
          <w:sz w:val="28"/>
          <w:szCs w:val="28"/>
        </w:rPr>
        <w:t>В результате данной работы АО «</w:t>
      </w:r>
      <w:proofErr w:type="spellStart"/>
      <w:r w:rsidRPr="00870B8A">
        <w:rPr>
          <w:rFonts w:ascii="PT Astra Serif" w:hAnsi="PT Astra Serif"/>
          <w:sz w:val="28"/>
          <w:szCs w:val="28"/>
        </w:rPr>
        <w:t>Росин.Тел</w:t>
      </w:r>
      <w:proofErr w:type="spellEnd"/>
      <w:r w:rsidRPr="00870B8A">
        <w:rPr>
          <w:rFonts w:ascii="PT Astra Serif" w:hAnsi="PT Astra Serif"/>
          <w:sz w:val="28"/>
          <w:szCs w:val="28"/>
        </w:rPr>
        <w:t xml:space="preserve">» в 2024 году в </w:t>
      </w:r>
      <w:proofErr w:type="spellStart"/>
      <w:r w:rsidRPr="00870B8A">
        <w:rPr>
          <w:rFonts w:ascii="PT Astra Serif" w:hAnsi="PT Astra Serif"/>
          <w:sz w:val="28"/>
          <w:szCs w:val="28"/>
        </w:rPr>
        <w:t>мкр</w:t>
      </w:r>
      <w:proofErr w:type="spellEnd"/>
      <w:r w:rsidRPr="00870B8A">
        <w:rPr>
          <w:rFonts w:ascii="PT Astra Serif" w:hAnsi="PT Astra Serif"/>
          <w:sz w:val="28"/>
          <w:szCs w:val="28"/>
        </w:rPr>
        <w:t xml:space="preserve">. Северо-Задонск построены новые линии связи на улицах Вахрушева, Шахтерская, Садовая, Железнодорожная. В </w:t>
      </w:r>
      <w:proofErr w:type="spellStart"/>
      <w:r w:rsidRPr="00870B8A">
        <w:rPr>
          <w:rFonts w:ascii="PT Astra Serif" w:hAnsi="PT Astra Serif"/>
          <w:sz w:val="28"/>
          <w:szCs w:val="28"/>
        </w:rPr>
        <w:t>мкр</w:t>
      </w:r>
      <w:proofErr w:type="spellEnd"/>
      <w:r w:rsidRPr="00870B8A">
        <w:rPr>
          <w:rFonts w:ascii="PT Astra Serif" w:hAnsi="PT Astra Serif"/>
          <w:sz w:val="28"/>
          <w:szCs w:val="28"/>
        </w:rPr>
        <w:t xml:space="preserve">. Центральный на ул. Герцена. В </w:t>
      </w:r>
      <w:proofErr w:type="spellStart"/>
      <w:r w:rsidRPr="00870B8A">
        <w:rPr>
          <w:rFonts w:ascii="PT Astra Serif" w:hAnsi="PT Astra Serif"/>
          <w:sz w:val="28"/>
          <w:szCs w:val="28"/>
        </w:rPr>
        <w:t>мкр</w:t>
      </w:r>
      <w:proofErr w:type="spellEnd"/>
      <w:r w:rsidRPr="00870B8A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870B8A">
        <w:rPr>
          <w:rFonts w:ascii="PT Astra Serif" w:hAnsi="PT Astra Serif"/>
          <w:sz w:val="28"/>
          <w:szCs w:val="28"/>
        </w:rPr>
        <w:t>Новоугольный</w:t>
      </w:r>
      <w:proofErr w:type="spellEnd"/>
      <w:r w:rsidRPr="00870B8A">
        <w:rPr>
          <w:rFonts w:ascii="PT Astra Serif" w:hAnsi="PT Astra Serif"/>
          <w:sz w:val="28"/>
          <w:szCs w:val="28"/>
        </w:rPr>
        <w:t xml:space="preserve"> - Лешки, Моисеевка. Жители получили возможность подключиться к широкополосному доступу к сети Интернет. </w:t>
      </w:r>
    </w:p>
    <w:p w:rsidR="00614BEC" w:rsidRDefault="00614BEC" w:rsidP="00614BEC">
      <w:pPr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870B8A">
        <w:rPr>
          <w:rFonts w:ascii="PT Astra Serif" w:hAnsi="PT Astra Serif"/>
          <w:sz w:val="28"/>
          <w:szCs w:val="28"/>
        </w:rPr>
        <w:t xml:space="preserve">ООО «Новые технологии связи» в 2024 году в </w:t>
      </w:r>
      <w:proofErr w:type="spellStart"/>
      <w:r w:rsidRPr="00870B8A">
        <w:rPr>
          <w:rFonts w:ascii="PT Astra Serif" w:hAnsi="PT Astra Serif"/>
          <w:sz w:val="28"/>
          <w:szCs w:val="28"/>
        </w:rPr>
        <w:t>мкр</w:t>
      </w:r>
      <w:proofErr w:type="spellEnd"/>
      <w:r w:rsidRPr="00870B8A">
        <w:rPr>
          <w:rFonts w:ascii="PT Astra Serif" w:hAnsi="PT Astra Serif"/>
          <w:sz w:val="28"/>
          <w:szCs w:val="28"/>
        </w:rPr>
        <w:t xml:space="preserve">.  Центральный построены новые линии связи на </w:t>
      </w:r>
      <w:r w:rsidRPr="00870B8A">
        <w:rPr>
          <w:rFonts w:ascii="PT Astra Serif" w:hAnsi="PT Astra Serif" w:cs="Calibri"/>
          <w:color w:val="000000"/>
          <w:sz w:val="28"/>
          <w:szCs w:val="28"/>
        </w:rPr>
        <w:t xml:space="preserve">ул. Пионерская, ул. Чкалова, </w:t>
      </w:r>
      <w:proofErr w:type="spellStart"/>
      <w:r w:rsidRPr="00870B8A">
        <w:rPr>
          <w:rFonts w:ascii="PT Astra Serif" w:hAnsi="PT Astra Serif" w:cs="Calibri"/>
          <w:color w:val="000000"/>
          <w:sz w:val="28"/>
          <w:szCs w:val="28"/>
        </w:rPr>
        <w:t>Покрышкина</w:t>
      </w:r>
      <w:proofErr w:type="spellEnd"/>
      <w:r w:rsidRPr="00870B8A">
        <w:rPr>
          <w:rFonts w:ascii="PT Astra Serif" w:hAnsi="PT Astra Serif" w:cs="Calibri"/>
          <w:color w:val="000000"/>
          <w:sz w:val="28"/>
          <w:szCs w:val="28"/>
        </w:rPr>
        <w:t xml:space="preserve">, Красный Горняк-1, Артема, Герцена, Громова, Коккинаки, Мирная, </w:t>
      </w:r>
      <w:proofErr w:type="spellStart"/>
      <w:r w:rsidRPr="00870B8A">
        <w:rPr>
          <w:rFonts w:ascii="PT Astra Serif" w:hAnsi="PT Astra Serif" w:cs="Calibri"/>
          <w:color w:val="000000"/>
          <w:sz w:val="28"/>
          <w:szCs w:val="28"/>
        </w:rPr>
        <w:t>Косомольская</w:t>
      </w:r>
      <w:proofErr w:type="spellEnd"/>
      <w:r w:rsidRPr="00870B8A">
        <w:rPr>
          <w:rFonts w:ascii="PT Astra Serif" w:hAnsi="PT Astra Serif" w:cs="Calibri"/>
          <w:color w:val="000000"/>
          <w:sz w:val="28"/>
          <w:szCs w:val="28"/>
        </w:rPr>
        <w:t>, Первомайская.</w:t>
      </w:r>
      <w:r w:rsidRPr="00870B8A">
        <w:rPr>
          <w:rFonts w:ascii="PT Astra Serif" w:hAnsi="PT Astra Serif"/>
          <w:sz w:val="28"/>
          <w:szCs w:val="28"/>
        </w:rPr>
        <w:t xml:space="preserve"> В </w:t>
      </w:r>
      <w:proofErr w:type="spellStart"/>
      <w:r w:rsidRPr="00870B8A">
        <w:rPr>
          <w:rFonts w:ascii="PT Astra Serif" w:hAnsi="PT Astra Serif"/>
          <w:sz w:val="28"/>
          <w:szCs w:val="28"/>
        </w:rPr>
        <w:t>мкр</w:t>
      </w:r>
      <w:proofErr w:type="spellEnd"/>
      <w:r w:rsidRPr="00870B8A">
        <w:rPr>
          <w:rFonts w:ascii="PT Astra Serif" w:hAnsi="PT Astra Serif"/>
          <w:sz w:val="28"/>
          <w:szCs w:val="28"/>
        </w:rPr>
        <w:t xml:space="preserve">. Шахтерский – ул.1-й Шахтерский тупик, Больничная, Клубный пер., Комсомольская, Л. Толстого, Полевая, пер. Полевой, Свердлова, Советская, Строительная. В </w:t>
      </w:r>
      <w:proofErr w:type="spellStart"/>
      <w:proofErr w:type="gramStart"/>
      <w:r w:rsidRPr="00870B8A">
        <w:rPr>
          <w:rFonts w:ascii="PT Astra Serif" w:hAnsi="PT Astra Serif"/>
          <w:sz w:val="28"/>
          <w:szCs w:val="28"/>
        </w:rPr>
        <w:t>мкр.Комсомольский</w:t>
      </w:r>
      <w:proofErr w:type="spellEnd"/>
      <w:proofErr w:type="gramEnd"/>
      <w:r w:rsidRPr="00870B8A">
        <w:rPr>
          <w:rFonts w:ascii="PT Astra Serif" w:hAnsi="PT Astra Serif"/>
          <w:sz w:val="28"/>
          <w:szCs w:val="28"/>
        </w:rPr>
        <w:t xml:space="preserve"> – </w:t>
      </w:r>
      <w:proofErr w:type="spellStart"/>
      <w:r w:rsidRPr="00870B8A">
        <w:rPr>
          <w:rFonts w:ascii="PT Astra Serif" w:hAnsi="PT Astra Serif"/>
          <w:sz w:val="28"/>
          <w:szCs w:val="28"/>
        </w:rPr>
        <w:t>ул.Застройщиков</w:t>
      </w:r>
      <w:proofErr w:type="spellEnd"/>
      <w:r w:rsidRPr="00870B8A">
        <w:rPr>
          <w:rFonts w:ascii="PT Astra Serif" w:hAnsi="PT Astra Serif"/>
          <w:sz w:val="28"/>
          <w:szCs w:val="28"/>
        </w:rPr>
        <w:t>, Новая, Димитрова, Клубная, Школьная. Жители домохозяйств получили возможность подключиться к широкополосному</w:t>
      </w:r>
      <w:r>
        <w:rPr>
          <w:rFonts w:ascii="PT Astra Serif" w:hAnsi="PT Astra Serif"/>
          <w:sz w:val="28"/>
          <w:szCs w:val="28"/>
        </w:rPr>
        <w:t xml:space="preserve"> доступу к сети Интернет. </w:t>
      </w:r>
    </w:p>
    <w:p w:rsidR="00D60AF7" w:rsidRPr="002E74A9" w:rsidRDefault="00614BEC" w:rsidP="001B536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2024 году планируется продолжить проведение работ по строительству линий связи в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 xml:space="preserve">. Центральный,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 xml:space="preserve">. Шахтерский, </w:t>
      </w:r>
      <w:proofErr w:type="spellStart"/>
      <w:r>
        <w:rPr>
          <w:rFonts w:ascii="PT Astra Serif" w:hAnsi="PT Astra Serif"/>
          <w:sz w:val="28"/>
          <w:szCs w:val="28"/>
        </w:rPr>
        <w:t>мкр</w:t>
      </w:r>
      <w:proofErr w:type="spellEnd"/>
      <w:r>
        <w:rPr>
          <w:rFonts w:ascii="PT Astra Serif" w:hAnsi="PT Astra Serif"/>
          <w:sz w:val="28"/>
          <w:szCs w:val="28"/>
        </w:rPr>
        <w:t xml:space="preserve">. Комсомольский,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мкр.Подлесный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A942B8" w:rsidRPr="002E74A9" w:rsidRDefault="00A942B8" w:rsidP="00A942B8">
      <w:pPr>
        <w:tabs>
          <w:tab w:val="left" w:pos="404"/>
        </w:tabs>
        <w:ind w:left="709"/>
        <w:jc w:val="center"/>
        <w:rPr>
          <w:rFonts w:ascii="PT Astra Serif" w:hAnsi="PT Astra Serif" w:cs="Arial"/>
          <w:b/>
          <w:i/>
          <w:sz w:val="28"/>
          <w:szCs w:val="28"/>
        </w:rPr>
      </w:pPr>
    </w:p>
    <w:p w:rsidR="00A942B8" w:rsidRPr="002E74A9" w:rsidRDefault="00A942B8" w:rsidP="00A942B8">
      <w:pPr>
        <w:tabs>
          <w:tab w:val="left" w:pos="404"/>
        </w:tabs>
        <w:ind w:left="709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2E74A9">
        <w:rPr>
          <w:rFonts w:ascii="PT Astra Serif" w:hAnsi="PT Astra Serif" w:cs="Arial"/>
          <w:b/>
          <w:i/>
          <w:sz w:val="28"/>
          <w:szCs w:val="28"/>
        </w:rPr>
        <w:t>Рынок ритуальных услуг.</w:t>
      </w:r>
    </w:p>
    <w:p w:rsidR="00A942B8" w:rsidRPr="002E74A9" w:rsidRDefault="00A942B8" w:rsidP="00A942B8">
      <w:pPr>
        <w:tabs>
          <w:tab w:val="left" w:pos="404"/>
        </w:tabs>
        <w:ind w:left="709"/>
        <w:jc w:val="center"/>
        <w:rPr>
          <w:rFonts w:ascii="PT Astra Serif" w:hAnsi="PT Astra Serif" w:cs="Arial"/>
          <w:b/>
          <w:i/>
          <w:sz w:val="28"/>
          <w:szCs w:val="28"/>
        </w:rPr>
      </w:pPr>
    </w:p>
    <w:p w:rsidR="001309BC" w:rsidRPr="002E74A9" w:rsidRDefault="001309BC" w:rsidP="00DB19C4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E74A9">
        <w:rPr>
          <w:rFonts w:ascii="PT Astra Serif" w:hAnsi="PT Astra Serif"/>
          <w:sz w:val="28"/>
          <w:szCs w:val="28"/>
          <w:shd w:val="clear" w:color="auto" w:fill="FFFFFF"/>
        </w:rPr>
        <w:t>Ритуально-похоронное дело является одной</w:t>
      </w:r>
      <w:r w:rsidR="00315A88" w:rsidRPr="002E74A9">
        <w:rPr>
          <w:rFonts w:ascii="PT Astra Serif" w:hAnsi="PT Astra Serif"/>
          <w:sz w:val="28"/>
          <w:szCs w:val="28"/>
          <w:shd w:val="clear" w:color="auto" w:fill="FFFFFF"/>
        </w:rPr>
        <w:t> из наиб</w:t>
      </w:r>
      <w:r w:rsidR="00133169" w:rsidRPr="002E74A9">
        <w:rPr>
          <w:rFonts w:ascii="PT Astra Serif" w:hAnsi="PT Astra Serif"/>
          <w:sz w:val="28"/>
          <w:szCs w:val="28"/>
          <w:shd w:val="clear" w:color="auto" w:fill="FFFFFF"/>
        </w:rPr>
        <w:t>олее социально -</w:t>
      </w:r>
      <w:r w:rsidR="00A01E7B" w:rsidRPr="002E74A9">
        <w:rPr>
          <w:rFonts w:ascii="PT Astra Serif" w:hAnsi="PT Astra Serif"/>
          <w:sz w:val="28"/>
          <w:szCs w:val="28"/>
          <w:shd w:val="clear" w:color="auto" w:fill="FFFFFF"/>
        </w:rPr>
        <w:t>значимых отраслей</w:t>
      </w:r>
      <w:r w:rsidR="00CD6BD2" w:rsidRPr="002E74A9">
        <w:rPr>
          <w:rFonts w:ascii="PT Astra Serif" w:hAnsi="PT Astra Serif"/>
          <w:sz w:val="28"/>
          <w:szCs w:val="28"/>
          <w:shd w:val="clear" w:color="auto" w:fill="FFFFFF"/>
        </w:rPr>
        <w:t xml:space="preserve"> в сфере услуг </w:t>
      </w:r>
      <w:r w:rsidR="00491C59" w:rsidRPr="002E74A9">
        <w:rPr>
          <w:rFonts w:ascii="PT Astra Serif" w:hAnsi="PT Astra Serif"/>
          <w:sz w:val="28"/>
          <w:szCs w:val="28"/>
          <w:shd w:val="clear" w:color="auto" w:fill="FFFFFF"/>
        </w:rPr>
        <w:t>и затрагивает интересы всего </w:t>
      </w:r>
      <w:r w:rsidRPr="002E74A9">
        <w:rPr>
          <w:rFonts w:ascii="PT Astra Serif" w:hAnsi="PT Astra Serif"/>
          <w:sz w:val="28"/>
          <w:szCs w:val="28"/>
          <w:shd w:val="clear" w:color="auto" w:fill="FFFFFF"/>
        </w:rPr>
        <w:t>населения города. </w:t>
      </w:r>
      <w:r w:rsidR="001C2D1C" w:rsidRPr="002E74A9">
        <w:rPr>
          <w:rFonts w:ascii="PT Astra Serif" w:hAnsi="PT Astra Serif"/>
          <w:sz w:val="28"/>
          <w:szCs w:val="28"/>
          <w:shd w:val="clear" w:color="auto" w:fill="FFFFFF"/>
        </w:rPr>
        <w:t>К сожалению</w:t>
      </w:r>
      <w:r w:rsidR="00C56086" w:rsidRPr="002E74A9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1C2D1C" w:rsidRPr="002E74A9">
        <w:rPr>
          <w:rFonts w:ascii="PT Astra Serif" w:hAnsi="PT Astra Serif"/>
          <w:sz w:val="28"/>
          <w:szCs w:val="28"/>
          <w:shd w:val="clear" w:color="auto" w:fill="FFFFFF"/>
        </w:rPr>
        <w:t xml:space="preserve"> в муниципальном образовании город Донской смертность превышает рождаемость.</w:t>
      </w:r>
    </w:p>
    <w:p w:rsidR="00FA1C79" w:rsidRPr="002E74A9" w:rsidRDefault="001C2D1C" w:rsidP="00DB19C4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E74A9">
        <w:rPr>
          <w:rFonts w:ascii="PT Astra Serif" w:hAnsi="PT Astra Serif"/>
          <w:color w:val="000000"/>
          <w:sz w:val="28"/>
          <w:szCs w:val="28"/>
        </w:rPr>
        <w:t>По состоянию на 0</w:t>
      </w:r>
      <w:r w:rsidR="00BF4357" w:rsidRPr="002E74A9">
        <w:rPr>
          <w:rFonts w:ascii="PT Astra Serif" w:hAnsi="PT Astra Serif"/>
          <w:color w:val="000000"/>
          <w:sz w:val="28"/>
          <w:szCs w:val="28"/>
        </w:rPr>
        <w:t>1.01.2025</w:t>
      </w:r>
      <w:r w:rsidR="00966417" w:rsidRPr="002E74A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07997" w:rsidRPr="002E74A9">
        <w:rPr>
          <w:rFonts w:ascii="PT Astra Serif" w:hAnsi="PT Astra Serif"/>
          <w:color w:val="000000"/>
          <w:sz w:val="28"/>
          <w:szCs w:val="28"/>
        </w:rPr>
        <w:t>в городском округе</w:t>
      </w:r>
      <w:r w:rsidRPr="002E74A9">
        <w:rPr>
          <w:rFonts w:ascii="PT Astra Serif" w:hAnsi="PT Astra Serif"/>
          <w:sz w:val="28"/>
          <w:szCs w:val="28"/>
          <w:shd w:val="clear" w:color="auto" w:fill="FFFFFF"/>
        </w:rPr>
        <w:t> функционируют </w:t>
      </w:r>
      <w:r w:rsidR="009F7592" w:rsidRPr="002E74A9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="00D71395" w:rsidRPr="002E74A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2E74A9">
        <w:rPr>
          <w:rFonts w:ascii="PT Astra Serif" w:hAnsi="PT Astra Serif"/>
          <w:sz w:val="28"/>
          <w:szCs w:val="28"/>
          <w:shd w:val="clear" w:color="auto" w:fill="FFFFFF"/>
        </w:rPr>
        <w:t>организаци</w:t>
      </w:r>
      <w:r w:rsidR="00BF4357" w:rsidRPr="002E74A9">
        <w:rPr>
          <w:rFonts w:ascii="PT Astra Serif" w:hAnsi="PT Astra Serif"/>
          <w:sz w:val="28"/>
          <w:szCs w:val="28"/>
          <w:shd w:val="clear" w:color="auto" w:fill="FFFFFF"/>
        </w:rPr>
        <w:t>й</w:t>
      </w:r>
      <w:r w:rsidRPr="002E74A9">
        <w:rPr>
          <w:rFonts w:ascii="PT Astra Serif" w:hAnsi="PT Astra Serif"/>
          <w:sz w:val="28"/>
          <w:szCs w:val="28"/>
          <w:shd w:val="clear" w:color="auto" w:fill="FFFFFF"/>
        </w:rPr>
        <w:t>, предоставляющих ритуально </w:t>
      </w:r>
      <w:r w:rsidR="00B853D5" w:rsidRPr="002E74A9">
        <w:rPr>
          <w:rFonts w:ascii="PT Astra Serif" w:hAnsi="PT Astra Serif"/>
          <w:sz w:val="28"/>
          <w:szCs w:val="28"/>
          <w:shd w:val="clear" w:color="auto" w:fill="FFFFFF"/>
        </w:rPr>
        <w:t>-</w:t>
      </w:r>
      <w:r w:rsidR="009F7592" w:rsidRPr="002E74A9">
        <w:rPr>
          <w:rFonts w:ascii="PT Astra Serif" w:hAnsi="PT Astra Serif"/>
          <w:sz w:val="28"/>
          <w:szCs w:val="28"/>
          <w:shd w:val="clear" w:color="auto" w:fill="FFFFFF"/>
        </w:rPr>
        <w:t>похоронные услуги и 5</w:t>
      </w:r>
      <w:r w:rsidR="00360728" w:rsidRPr="002E74A9">
        <w:rPr>
          <w:rFonts w:ascii="PT Astra Serif" w:hAnsi="PT Astra Serif"/>
          <w:sz w:val="28"/>
          <w:szCs w:val="28"/>
          <w:shd w:val="clear" w:color="auto" w:fill="FFFFFF"/>
        </w:rPr>
        <w:t xml:space="preserve"> организации, занимающиеся</w:t>
      </w:r>
      <w:r w:rsidR="00966417" w:rsidRPr="002E74A9">
        <w:rPr>
          <w:rFonts w:ascii="PT Astra Serif" w:hAnsi="PT Astra Serif"/>
          <w:sz w:val="28"/>
          <w:szCs w:val="28"/>
          <w:shd w:val="clear" w:color="auto" w:fill="FFFFFF"/>
        </w:rPr>
        <w:t xml:space="preserve"> изготовлением и продажей памятников.</w:t>
      </w:r>
      <w:r w:rsidR="00363DBC" w:rsidRPr="002E74A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133169" w:rsidRPr="002E74A9" w:rsidRDefault="005A66ED" w:rsidP="00DB19C4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E74A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Основной целью хозяйствующих субъектов в рыночной экономике является обеспечение конкурентоспособности товаров или оказываемых услуг</w:t>
      </w:r>
      <w:r w:rsidR="00ED32B4" w:rsidRPr="002E74A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</w:t>
      </w:r>
      <w:r w:rsidR="00A62134" w:rsidRPr="002E74A9">
        <w:rPr>
          <w:rFonts w:ascii="PT Astra Serif" w:hAnsi="PT Astra Serif"/>
          <w:sz w:val="28"/>
          <w:szCs w:val="28"/>
          <w:shd w:val="clear" w:color="auto" w:fill="FFFFFF"/>
        </w:rPr>
        <w:t>В настоящее время появляются</w:t>
      </w:r>
      <w:r w:rsidR="00133169" w:rsidRPr="002E74A9">
        <w:rPr>
          <w:rFonts w:ascii="PT Astra Serif" w:hAnsi="PT Astra Serif"/>
          <w:sz w:val="28"/>
          <w:szCs w:val="28"/>
          <w:shd w:val="clear" w:color="auto" w:fill="FFFFFF"/>
        </w:rPr>
        <w:t xml:space="preserve"> новые виды и формы похоронного</w:t>
      </w:r>
      <w:r w:rsidR="00A62134" w:rsidRPr="002E74A9">
        <w:rPr>
          <w:rFonts w:ascii="PT Astra Serif" w:hAnsi="PT Astra Serif"/>
          <w:sz w:val="28"/>
          <w:szCs w:val="28"/>
          <w:shd w:val="clear" w:color="auto" w:fill="FFFFFF"/>
        </w:rPr>
        <w:t> обслуживания, повышается его качество.</w:t>
      </w:r>
      <w:r w:rsidR="00ED32B4" w:rsidRPr="002E74A9">
        <w:rPr>
          <w:rFonts w:ascii="PT Astra Serif" w:hAnsi="PT Astra Serif"/>
          <w:color w:val="585858"/>
          <w:sz w:val="28"/>
          <w:szCs w:val="28"/>
          <w:shd w:val="clear" w:color="auto" w:fill="FFFFFF"/>
        </w:rPr>
        <w:t xml:space="preserve"> </w:t>
      </w:r>
      <w:r w:rsidR="00133169" w:rsidRPr="002E74A9">
        <w:rPr>
          <w:rFonts w:ascii="PT Astra Serif" w:hAnsi="PT Astra Serif"/>
          <w:sz w:val="28"/>
          <w:szCs w:val="28"/>
          <w:shd w:val="clear" w:color="auto" w:fill="FFFFFF"/>
        </w:rPr>
        <w:t>Ассортимент услуг в связи с</w:t>
      </w:r>
      <w:r w:rsidR="00AF66D8" w:rsidRPr="002E74A9">
        <w:rPr>
          <w:rFonts w:ascii="PT Astra Serif" w:hAnsi="PT Astra Serif"/>
          <w:sz w:val="28"/>
          <w:szCs w:val="28"/>
          <w:shd w:val="clear" w:color="auto" w:fill="FFFFFF"/>
        </w:rPr>
        <w:t> этим существенно расширяется, </w:t>
      </w:r>
      <w:r w:rsidR="00ED32B4" w:rsidRPr="002E74A9">
        <w:rPr>
          <w:rFonts w:ascii="PT Astra Serif" w:hAnsi="PT Astra Serif"/>
          <w:sz w:val="28"/>
          <w:szCs w:val="28"/>
          <w:shd w:val="clear" w:color="auto" w:fill="FFFFFF"/>
        </w:rPr>
        <w:t>обновляется. </w:t>
      </w:r>
    </w:p>
    <w:p w:rsidR="005A66ED" w:rsidRPr="002E74A9" w:rsidRDefault="00ED32B4" w:rsidP="00DB19C4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E74A9">
        <w:rPr>
          <w:rFonts w:ascii="PT Astra Serif" w:hAnsi="PT Astra Serif"/>
          <w:sz w:val="28"/>
          <w:szCs w:val="28"/>
          <w:shd w:val="clear" w:color="auto" w:fill="FFFFFF"/>
        </w:rPr>
        <w:t>Гражданам предлагаются самые разнообразные услуги с учетом их материальных возможностей и представлений об организации ритуального обслуживания.</w:t>
      </w:r>
    </w:p>
    <w:p w:rsidR="00387EE9" w:rsidRPr="002E74A9" w:rsidRDefault="00387EE9" w:rsidP="00DB19C4">
      <w:pPr>
        <w:ind w:firstLine="709"/>
        <w:jc w:val="both"/>
        <w:rPr>
          <w:rStyle w:val="fontstyle31"/>
          <w:rFonts w:ascii="PT Astra Serif" w:hAnsi="PT Astra Serif"/>
          <w:b w:val="0"/>
          <w:bCs w:val="0"/>
          <w:i w:val="0"/>
          <w:iCs w:val="0"/>
          <w:color w:val="auto"/>
        </w:rPr>
      </w:pPr>
      <w:r w:rsidRPr="002E74A9">
        <w:rPr>
          <w:rFonts w:ascii="PT Astra Serif" w:eastAsia="Calibri" w:hAnsi="PT Astra Serif"/>
          <w:sz w:val="28"/>
          <w:szCs w:val="28"/>
          <w:lang w:eastAsia="en-US"/>
        </w:rPr>
        <w:t>Планом мероприятий по содействию развитию ко</w:t>
      </w:r>
      <w:r w:rsidR="002D2F54" w:rsidRPr="002E74A9">
        <w:rPr>
          <w:rFonts w:ascii="PT Astra Serif" w:eastAsia="Calibri" w:hAnsi="PT Astra Serif"/>
          <w:sz w:val="28"/>
          <w:szCs w:val="28"/>
          <w:lang w:eastAsia="en-US"/>
        </w:rPr>
        <w:t>нкуренции предусмотрено следующе</w:t>
      </w:r>
      <w:r w:rsidRPr="002E74A9">
        <w:rPr>
          <w:rFonts w:ascii="PT Astra Serif" w:eastAsia="Calibri" w:hAnsi="PT Astra Serif"/>
          <w:sz w:val="28"/>
          <w:szCs w:val="28"/>
          <w:lang w:eastAsia="en-US"/>
        </w:rPr>
        <w:t xml:space="preserve">е целевое значение показателя развития рынка </w:t>
      </w:r>
      <w:r w:rsidRPr="002E74A9">
        <w:rPr>
          <w:rFonts w:ascii="PT Astra Serif" w:eastAsiaTheme="minorHAnsi" w:hAnsi="PT Astra Serif"/>
          <w:sz w:val="28"/>
          <w:szCs w:val="28"/>
          <w:lang w:eastAsia="en-US"/>
        </w:rPr>
        <w:t xml:space="preserve">ритуальных услуг </w:t>
      </w:r>
      <w:r w:rsidR="00BF4357" w:rsidRPr="002E74A9">
        <w:rPr>
          <w:rFonts w:ascii="PT Astra Serif" w:eastAsia="Calibri" w:hAnsi="PT Astra Serif"/>
          <w:sz w:val="28"/>
          <w:szCs w:val="28"/>
          <w:lang w:eastAsia="en-US"/>
        </w:rPr>
        <w:t>на 2024</w:t>
      </w:r>
      <w:r w:rsidR="0080605F" w:rsidRPr="002E74A9">
        <w:rPr>
          <w:rFonts w:ascii="PT Astra Serif" w:eastAsia="Calibri" w:hAnsi="PT Astra Serif"/>
          <w:sz w:val="28"/>
          <w:szCs w:val="28"/>
          <w:lang w:eastAsia="en-US"/>
        </w:rPr>
        <w:t xml:space="preserve"> год</w:t>
      </w:r>
      <w:r w:rsidR="00B338E9" w:rsidRPr="002E74A9">
        <w:rPr>
          <w:rFonts w:ascii="PT Astra Serif" w:eastAsia="Calibri" w:hAnsi="PT Astra Serif"/>
          <w:sz w:val="28"/>
          <w:szCs w:val="28"/>
          <w:lang w:eastAsia="en-US"/>
        </w:rPr>
        <w:t xml:space="preserve"> -</w:t>
      </w:r>
      <w:r w:rsidR="0080605F" w:rsidRPr="002E74A9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 w:rsidR="0080605F" w:rsidRPr="002E74A9">
        <w:rPr>
          <w:rStyle w:val="fontstyle31"/>
          <w:rFonts w:ascii="PT Astra Serif" w:hAnsi="PT Astra Serif"/>
          <w:b w:val="0"/>
          <w:bCs w:val="0"/>
          <w:i w:val="0"/>
          <w:iCs w:val="0"/>
          <w:color w:val="auto"/>
        </w:rPr>
        <w:t>Д</w:t>
      </w:r>
      <w:r w:rsidRPr="002E74A9">
        <w:rPr>
          <w:rStyle w:val="fontstyle31"/>
          <w:rFonts w:ascii="PT Astra Serif" w:hAnsi="PT Astra Serif"/>
          <w:b w:val="0"/>
          <w:bCs w:val="0"/>
          <w:i w:val="0"/>
          <w:iCs w:val="0"/>
          <w:color w:val="auto"/>
        </w:rPr>
        <w:t>оля организаций частной формы собственности в сфере ритуальных услуг</w:t>
      </w:r>
      <w:r w:rsidR="0080605F" w:rsidRPr="002E74A9">
        <w:rPr>
          <w:rStyle w:val="fontstyle31"/>
          <w:rFonts w:ascii="PT Astra Serif" w:hAnsi="PT Astra Serif"/>
          <w:b w:val="0"/>
          <w:bCs w:val="0"/>
          <w:i w:val="0"/>
          <w:iCs w:val="0"/>
          <w:color w:val="auto"/>
        </w:rPr>
        <w:t>»</w:t>
      </w:r>
      <w:r w:rsidRPr="002E74A9">
        <w:rPr>
          <w:rStyle w:val="fontstyle31"/>
          <w:rFonts w:ascii="PT Astra Serif" w:hAnsi="PT Astra Serif"/>
          <w:b w:val="0"/>
          <w:bCs w:val="0"/>
          <w:i w:val="0"/>
          <w:iCs w:val="0"/>
          <w:color w:val="auto"/>
        </w:rPr>
        <w:t xml:space="preserve">. Плановое значение показателя </w:t>
      </w:r>
      <w:r w:rsidR="00966417" w:rsidRPr="002E74A9">
        <w:rPr>
          <w:rStyle w:val="fontstyle31"/>
          <w:rFonts w:ascii="PT Astra Serif" w:hAnsi="PT Astra Serif"/>
          <w:b w:val="0"/>
          <w:bCs w:val="0"/>
          <w:i w:val="0"/>
          <w:iCs w:val="0"/>
          <w:color w:val="auto"/>
        </w:rPr>
        <w:t>–</w:t>
      </w:r>
      <w:r w:rsidRPr="002E74A9">
        <w:rPr>
          <w:rStyle w:val="fontstyle31"/>
          <w:rFonts w:ascii="PT Astra Serif" w:hAnsi="PT Astra Serif"/>
          <w:b w:val="0"/>
          <w:bCs w:val="0"/>
          <w:i w:val="0"/>
          <w:iCs w:val="0"/>
          <w:color w:val="auto"/>
        </w:rPr>
        <w:t xml:space="preserve"> </w:t>
      </w:r>
      <w:r w:rsidR="00E46F57" w:rsidRPr="002E74A9">
        <w:rPr>
          <w:rStyle w:val="fontstyle31"/>
          <w:rFonts w:ascii="PT Astra Serif" w:hAnsi="PT Astra Serif"/>
          <w:b w:val="0"/>
          <w:bCs w:val="0"/>
          <w:i w:val="0"/>
          <w:iCs w:val="0"/>
          <w:color w:val="auto"/>
        </w:rPr>
        <w:t>88</w:t>
      </w:r>
      <w:r w:rsidR="00F953B9" w:rsidRPr="002E74A9">
        <w:rPr>
          <w:rStyle w:val="fontstyle31"/>
          <w:rFonts w:ascii="PT Astra Serif" w:hAnsi="PT Astra Serif"/>
          <w:b w:val="0"/>
          <w:bCs w:val="0"/>
          <w:i w:val="0"/>
          <w:iCs w:val="0"/>
          <w:color w:val="auto"/>
        </w:rPr>
        <w:t>,8</w:t>
      </w:r>
      <w:r w:rsidRPr="002E74A9">
        <w:rPr>
          <w:rStyle w:val="fontstyle31"/>
          <w:rFonts w:ascii="PT Astra Serif" w:hAnsi="PT Astra Serif"/>
          <w:b w:val="0"/>
          <w:bCs w:val="0"/>
          <w:i w:val="0"/>
          <w:iCs w:val="0"/>
          <w:color w:val="auto"/>
        </w:rPr>
        <w:t>%, фактическое значение</w:t>
      </w:r>
      <w:r w:rsidR="00BF4357" w:rsidRPr="002E74A9">
        <w:rPr>
          <w:rStyle w:val="fontstyle31"/>
          <w:rFonts w:ascii="PT Astra Serif" w:hAnsi="PT Astra Serif"/>
          <w:b w:val="0"/>
          <w:bCs w:val="0"/>
          <w:i w:val="0"/>
          <w:iCs w:val="0"/>
          <w:color w:val="auto"/>
        </w:rPr>
        <w:t xml:space="preserve"> – 100</w:t>
      </w:r>
      <w:r w:rsidRPr="002E74A9">
        <w:rPr>
          <w:rStyle w:val="fontstyle31"/>
          <w:rFonts w:ascii="PT Astra Serif" w:hAnsi="PT Astra Serif"/>
          <w:b w:val="0"/>
          <w:bCs w:val="0"/>
          <w:i w:val="0"/>
          <w:iCs w:val="0"/>
          <w:color w:val="auto"/>
        </w:rPr>
        <w:t xml:space="preserve">%. </w:t>
      </w:r>
      <w:r w:rsidR="00966417" w:rsidRPr="002E74A9">
        <w:rPr>
          <w:rStyle w:val="fontstyle31"/>
          <w:rFonts w:ascii="PT Astra Serif" w:hAnsi="PT Astra Serif"/>
          <w:b w:val="0"/>
          <w:bCs w:val="0"/>
          <w:i w:val="0"/>
          <w:iCs w:val="0"/>
          <w:color w:val="auto"/>
        </w:rPr>
        <w:t xml:space="preserve"> </w:t>
      </w:r>
    </w:p>
    <w:p w:rsidR="00A942B8" w:rsidRPr="002E74A9" w:rsidRDefault="00A942B8" w:rsidP="00A942B8">
      <w:pPr>
        <w:tabs>
          <w:tab w:val="left" w:pos="404"/>
        </w:tabs>
        <w:ind w:left="709"/>
        <w:jc w:val="center"/>
        <w:rPr>
          <w:rFonts w:ascii="PT Astra Serif" w:hAnsi="PT Astra Serif" w:cs="Arial"/>
          <w:b/>
          <w:i/>
          <w:sz w:val="28"/>
          <w:szCs w:val="28"/>
        </w:rPr>
      </w:pPr>
    </w:p>
    <w:p w:rsidR="00163B66" w:rsidRPr="002E74A9" w:rsidRDefault="00396EC7" w:rsidP="00396EC7">
      <w:pPr>
        <w:tabs>
          <w:tab w:val="left" w:pos="404"/>
        </w:tabs>
        <w:ind w:left="709"/>
        <w:jc w:val="center"/>
        <w:rPr>
          <w:rFonts w:ascii="PT Astra Serif" w:hAnsi="PT Astra Serif" w:cs="Arial"/>
          <w:b/>
          <w:i/>
          <w:sz w:val="28"/>
          <w:szCs w:val="28"/>
        </w:rPr>
      </w:pPr>
      <w:r w:rsidRPr="002E74A9">
        <w:rPr>
          <w:rFonts w:ascii="PT Astra Serif" w:hAnsi="PT Astra Serif" w:cs="Arial"/>
          <w:b/>
          <w:i/>
          <w:sz w:val="28"/>
          <w:szCs w:val="28"/>
        </w:rPr>
        <w:lastRenderedPageBreak/>
        <w:t>Рынок кадастровых и землеустроительных работ.</w:t>
      </w:r>
    </w:p>
    <w:p w:rsidR="00163B66" w:rsidRPr="002E74A9" w:rsidRDefault="00163B66" w:rsidP="00396EC7">
      <w:pPr>
        <w:tabs>
          <w:tab w:val="left" w:pos="404"/>
        </w:tabs>
        <w:ind w:left="709"/>
        <w:jc w:val="center"/>
        <w:rPr>
          <w:rFonts w:ascii="PT Astra Serif" w:hAnsi="PT Astra Serif" w:cs="Arial"/>
          <w:b/>
          <w:i/>
          <w:sz w:val="28"/>
          <w:szCs w:val="28"/>
        </w:rPr>
      </w:pPr>
    </w:p>
    <w:p w:rsidR="00163B66" w:rsidRPr="002E74A9" w:rsidRDefault="00163B66" w:rsidP="00163B66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2E74A9">
        <w:rPr>
          <w:rFonts w:ascii="PT Astra Serif" w:hAnsi="PT Astra Serif" w:cs="Arial"/>
          <w:sz w:val="28"/>
          <w:szCs w:val="28"/>
        </w:rPr>
        <w:t>Показатель «</w:t>
      </w:r>
      <w:r w:rsidRPr="002E74A9">
        <w:rPr>
          <w:rFonts w:ascii="PT Astra Serif" w:hAnsi="PT Astra Serif"/>
          <w:sz w:val="28"/>
          <w:szCs w:val="28"/>
        </w:rPr>
        <w:t>Доля земельных участков, сформированных на основании конкурсных процедур, к общему количеству земельных участков, формирование которых обеспечивалось комитетом имущественных и земельных отношений администрации муниципального образования город Донской за счет бюджета муниципального образования город Донской»</w:t>
      </w:r>
      <w:r w:rsidRPr="002E74A9">
        <w:rPr>
          <w:rFonts w:ascii="PT Astra Serif" w:hAnsi="PT Astra Serif" w:cs="Arial"/>
          <w:sz w:val="28"/>
          <w:szCs w:val="28"/>
        </w:rPr>
        <w:t xml:space="preserve"> плана мероприятий по развитию конкуренции в муниципальном образовании город Донской в 2024 составил 100%.</w:t>
      </w:r>
    </w:p>
    <w:p w:rsidR="00844252" w:rsidRPr="002E74A9" w:rsidRDefault="00163B66" w:rsidP="006D7907">
      <w:pPr>
        <w:tabs>
          <w:tab w:val="left" w:pos="404"/>
        </w:tabs>
        <w:ind w:firstLine="709"/>
        <w:jc w:val="both"/>
        <w:rPr>
          <w:rStyle w:val="fontstyle31"/>
          <w:rFonts w:ascii="PT Astra Serif" w:hAnsi="PT Astra Serif"/>
        </w:rPr>
      </w:pPr>
      <w:r w:rsidRPr="002E74A9">
        <w:rPr>
          <w:rFonts w:ascii="PT Astra Serif" w:hAnsi="PT Astra Serif" w:cs="Arial"/>
          <w:sz w:val="28"/>
          <w:szCs w:val="28"/>
        </w:rPr>
        <w:t>В 2024 году в соответствии с 14 заключенными контрактами сформировано 151 земельных участков. Все контракты заключены в результате конкурентных процедур. Кадастровые работы по формированию земельных участков проводились за счет средств бюджета муниципального образования город Донской.</w:t>
      </w:r>
    </w:p>
    <w:p w:rsidR="00844252" w:rsidRPr="002E74A9" w:rsidRDefault="00844252" w:rsidP="00F76844">
      <w:pPr>
        <w:ind w:firstLine="851"/>
        <w:jc w:val="center"/>
        <w:rPr>
          <w:rStyle w:val="fontstyle31"/>
          <w:rFonts w:ascii="PT Astra Serif" w:hAnsi="PT Astra Serif"/>
        </w:rPr>
      </w:pPr>
    </w:p>
    <w:p w:rsidR="00F76844" w:rsidRPr="002E74A9" w:rsidRDefault="00F76844" w:rsidP="00F76844">
      <w:pPr>
        <w:ind w:firstLine="851"/>
        <w:jc w:val="center"/>
        <w:rPr>
          <w:rStyle w:val="fontstyle31"/>
          <w:rFonts w:ascii="PT Astra Serif" w:hAnsi="PT Astra Serif"/>
        </w:rPr>
      </w:pPr>
      <w:r w:rsidRPr="002E74A9">
        <w:rPr>
          <w:rStyle w:val="fontstyle31"/>
          <w:rFonts w:ascii="PT Astra Serif" w:hAnsi="PT Astra Serif"/>
        </w:rPr>
        <w:t xml:space="preserve">Системные мероприятия по содействию конкуренции </w:t>
      </w:r>
    </w:p>
    <w:p w:rsidR="00753A79" w:rsidRPr="002E74A9" w:rsidRDefault="00753A79" w:rsidP="00F76844">
      <w:pPr>
        <w:ind w:firstLine="851"/>
        <w:jc w:val="center"/>
        <w:rPr>
          <w:rStyle w:val="fontstyle31"/>
          <w:rFonts w:ascii="PT Astra Serif" w:hAnsi="PT Astra Serif"/>
          <w:i w:val="0"/>
        </w:rPr>
      </w:pPr>
    </w:p>
    <w:p w:rsidR="00B014D9" w:rsidRPr="002E74A9" w:rsidRDefault="00B014D9" w:rsidP="00B014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>Система муниципальных закупок направлен</w:t>
      </w:r>
      <w:r w:rsidR="007854F6" w:rsidRPr="002E74A9">
        <w:rPr>
          <w:rFonts w:ascii="PT Astra Serif" w:hAnsi="PT Astra Serif"/>
          <w:sz w:val="28"/>
          <w:szCs w:val="28"/>
        </w:rPr>
        <w:t xml:space="preserve">а на обеспечение муниципальных </w:t>
      </w:r>
      <w:r w:rsidRPr="002E74A9">
        <w:rPr>
          <w:rFonts w:ascii="PT Astra Serif" w:hAnsi="PT Astra Serif"/>
          <w:sz w:val="28"/>
          <w:szCs w:val="28"/>
        </w:rPr>
        <w:t>нужд в целях повышения эффективности осуществления закупок товаров, работ, услуг и обеспечение гласности и прозрачности проведения таких закупок. Одним из механизмов повышения эффективности использования бюджетных средств является – муниципальный заказ, который формируется путем проведения торгов.</w:t>
      </w:r>
    </w:p>
    <w:p w:rsidR="00B014D9" w:rsidRPr="002E74A9" w:rsidRDefault="00B014D9" w:rsidP="00B014D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>По итогам 202</w:t>
      </w:r>
      <w:r w:rsidR="00EB344B" w:rsidRPr="002E74A9">
        <w:rPr>
          <w:rFonts w:ascii="PT Astra Serif" w:hAnsi="PT Astra Serif"/>
          <w:sz w:val="28"/>
          <w:szCs w:val="28"/>
        </w:rPr>
        <w:t>4</w:t>
      </w:r>
      <w:r w:rsidRPr="002E74A9">
        <w:rPr>
          <w:rFonts w:ascii="PT Astra Serif" w:hAnsi="PT Astra Serif"/>
          <w:sz w:val="28"/>
          <w:szCs w:val="28"/>
        </w:rPr>
        <w:t xml:space="preserve"> г</w:t>
      </w:r>
      <w:r w:rsidR="00EB344B" w:rsidRPr="002E74A9">
        <w:rPr>
          <w:rFonts w:ascii="PT Astra Serif" w:hAnsi="PT Astra Serif"/>
          <w:sz w:val="28"/>
          <w:szCs w:val="28"/>
        </w:rPr>
        <w:t>ода всего было заключено 4077</w:t>
      </w:r>
      <w:r w:rsidRPr="002E74A9">
        <w:rPr>
          <w:rFonts w:ascii="PT Astra Serif" w:hAnsi="PT Astra Serif"/>
          <w:sz w:val="28"/>
          <w:szCs w:val="28"/>
        </w:rPr>
        <w:t xml:space="preserve"> контрактов и договоров на общую сумму </w:t>
      </w:r>
      <w:r w:rsidR="00EB344B" w:rsidRPr="002E74A9">
        <w:rPr>
          <w:rFonts w:ascii="PT Astra Serif" w:hAnsi="PT Astra Serif"/>
          <w:sz w:val="28"/>
          <w:szCs w:val="28"/>
        </w:rPr>
        <w:t>1017,3</w:t>
      </w:r>
      <w:r w:rsidRPr="002E74A9">
        <w:rPr>
          <w:rFonts w:ascii="PT Astra Serif" w:hAnsi="PT Astra Serif"/>
          <w:sz w:val="28"/>
          <w:szCs w:val="28"/>
        </w:rPr>
        <w:t xml:space="preserve"> млн.</w:t>
      </w:r>
      <w:r w:rsidR="00985922" w:rsidRPr="002E74A9">
        <w:rPr>
          <w:rFonts w:ascii="PT Astra Serif" w:hAnsi="PT Astra Serif"/>
          <w:sz w:val="28"/>
          <w:szCs w:val="28"/>
        </w:rPr>
        <w:t xml:space="preserve"> </w:t>
      </w:r>
      <w:r w:rsidR="00EB344B" w:rsidRPr="002E74A9">
        <w:rPr>
          <w:rFonts w:ascii="PT Astra Serif" w:hAnsi="PT Astra Serif"/>
          <w:sz w:val="28"/>
          <w:szCs w:val="28"/>
        </w:rPr>
        <w:t>руб., что ниже уровня предыдущего года на 6,7</w:t>
      </w:r>
      <w:r w:rsidRPr="002E74A9">
        <w:rPr>
          <w:rFonts w:ascii="PT Astra Serif" w:hAnsi="PT Astra Serif"/>
          <w:sz w:val="28"/>
          <w:szCs w:val="28"/>
        </w:rPr>
        <w:t xml:space="preserve"> % соответственно.</w:t>
      </w:r>
    </w:p>
    <w:p w:rsidR="00B014D9" w:rsidRPr="002E74A9" w:rsidRDefault="00B014D9" w:rsidP="00B014D9">
      <w:pPr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ab/>
        <w:t>Преобладающим способом определения поставщика (подрядчика, исполнителя) путем проведения конкурентных способов в отчетном год</w:t>
      </w:r>
      <w:r w:rsidR="006F6EA9" w:rsidRPr="002E74A9">
        <w:rPr>
          <w:rFonts w:ascii="PT Astra Serif" w:hAnsi="PT Astra Serif"/>
          <w:sz w:val="28"/>
          <w:szCs w:val="28"/>
        </w:rPr>
        <w:t>у являлся электронный аукцион 86</w:t>
      </w:r>
      <w:r w:rsidRPr="002E74A9">
        <w:rPr>
          <w:rFonts w:ascii="PT Astra Serif" w:hAnsi="PT Astra Serif"/>
          <w:sz w:val="28"/>
          <w:szCs w:val="28"/>
        </w:rPr>
        <w:t xml:space="preserve"> % от стоимости контрактов.</w:t>
      </w:r>
    </w:p>
    <w:p w:rsidR="00B014D9" w:rsidRPr="002E74A9" w:rsidRDefault="00B014D9" w:rsidP="00B014D9">
      <w:pPr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ab/>
        <w:t xml:space="preserve">В результате роста конкуренции экономия бюджетных </w:t>
      </w:r>
      <w:r w:rsidR="00985922" w:rsidRPr="002E74A9">
        <w:rPr>
          <w:rFonts w:ascii="PT Astra Serif" w:hAnsi="PT Astra Serif"/>
          <w:sz w:val="28"/>
          <w:szCs w:val="28"/>
        </w:rPr>
        <w:t>средств</w:t>
      </w:r>
      <w:r w:rsidR="006F6EA9" w:rsidRPr="002E74A9">
        <w:rPr>
          <w:rFonts w:ascii="PT Astra Serif" w:hAnsi="PT Astra Serif"/>
          <w:sz w:val="28"/>
          <w:szCs w:val="28"/>
        </w:rPr>
        <w:t xml:space="preserve"> в 2024 году достигла 9,72 млн. рублей (2,24</w:t>
      </w:r>
      <w:r w:rsidRPr="002E74A9">
        <w:rPr>
          <w:rFonts w:ascii="PT Astra Serif" w:hAnsi="PT Astra Serif"/>
          <w:sz w:val="28"/>
          <w:szCs w:val="28"/>
        </w:rPr>
        <w:t xml:space="preserve"> % от начальных цен контрактов).</w:t>
      </w:r>
    </w:p>
    <w:p w:rsidR="00B014D9" w:rsidRPr="002E74A9" w:rsidRDefault="00B014D9" w:rsidP="00B014D9">
      <w:pPr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ab/>
        <w:t>Планом мероприятий по содействию развитию конкуренции предусмотрены следующие целевые значе</w:t>
      </w:r>
      <w:r w:rsidR="006F6EA9" w:rsidRPr="002E74A9">
        <w:rPr>
          <w:rFonts w:ascii="PT Astra Serif" w:hAnsi="PT Astra Serif"/>
          <w:sz w:val="28"/>
          <w:szCs w:val="28"/>
        </w:rPr>
        <w:t>ния показателей развития на 2024</w:t>
      </w:r>
      <w:r w:rsidRPr="002E74A9">
        <w:rPr>
          <w:rFonts w:ascii="PT Astra Serif" w:hAnsi="PT Astra Serif"/>
          <w:sz w:val="28"/>
          <w:szCs w:val="28"/>
        </w:rPr>
        <w:t xml:space="preserve"> год:</w:t>
      </w:r>
    </w:p>
    <w:p w:rsidR="00B014D9" w:rsidRPr="002E74A9" w:rsidRDefault="00B014D9" w:rsidP="00B014D9">
      <w:pPr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ab/>
        <w:t xml:space="preserve">- </w:t>
      </w:r>
      <w:r w:rsidRPr="002E74A9">
        <w:rPr>
          <w:rFonts w:ascii="PT Astra Serif" w:eastAsia="Calibri" w:hAnsi="PT Astra Serif"/>
          <w:sz w:val="28"/>
          <w:szCs w:val="28"/>
          <w:lang w:eastAsia="en-US"/>
        </w:rPr>
        <w:t>Доля средств, размещенных муниципальными заказчиками и бюджетными учреждениями МО город Донской при осуществлении закупок с использованием конкурентных способов определения поставщика (подрядчика, исполнителя), от совокупного годового объема закупок, уменьшенного на сумму средств, предусмотренных  на закупки, осуществляемые в соответствии с пунктами 1-3 и 6-55 части 1 статьи 93 Федерального закона от 5 апреля 2013 года  N 44-ФЗ «О контрактной системе в сфере закупок товаров, работ, услуг для обеспечения государственных и муниципальных нужд»</w:t>
      </w:r>
      <w:r w:rsidRPr="002E74A9">
        <w:rPr>
          <w:rFonts w:ascii="PT Astra Serif" w:hAnsi="PT Astra Serif"/>
          <w:sz w:val="28"/>
          <w:szCs w:val="28"/>
        </w:rPr>
        <w:t>. П</w:t>
      </w:r>
      <w:r w:rsidR="006F6EA9" w:rsidRPr="002E74A9">
        <w:rPr>
          <w:rFonts w:ascii="PT Astra Serif" w:hAnsi="PT Astra Serif"/>
          <w:sz w:val="28"/>
          <w:szCs w:val="28"/>
        </w:rPr>
        <w:t>лановое значение показателя 2024</w:t>
      </w:r>
      <w:r w:rsidRPr="002E74A9">
        <w:rPr>
          <w:rFonts w:ascii="PT Astra Serif" w:hAnsi="PT Astra Serif"/>
          <w:sz w:val="28"/>
          <w:szCs w:val="28"/>
        </w:rPr>
        <w:t xml:space="preserve"> год – 55%</w:t>
      </w:r>
      <w:r w:rsidR="006F6EA9" w:rsidRPr="002E74A9">
        <w:rPr>
          <w:rFonts w:ascii="PT Astra Serif" w:hAnsi="PT Astra Serif"/>
          <w:sz w:val="28"/>
          <w:szCs w:val="28"/>
        </w:rPr>
        <w:t>, фактическое – 56,1</w:t>
      </w:r>
      <w:r w:rsidRPr="002E74A9">
        <w:rPr>
          <w:rFonts w:ascii="PT Astra Serif" w:hAnsi="PT Astra Serif"/>
          <w:sz w:val="28"/>
          <w:szCs w:val="28"/>
        </w:rPr>
        <w:t>%.</w:t>
      </w:r>
    </w:p>
    <w:p w:rsidR="00C541BB" w:rsidRDefault="00B014D9" w:rsidP="00B014D9">
      <w:pPr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ab/>
        <w:t xml:space="preserve">- </w:t>
      </w:r>
      <w:r w:rsidRPr="002E74A9">
        <w:rPr>
          <w:rFonts w:ascii="PT Astra Serif" w:eastAsia="Calibri" w:hAnsi="PT Astra Serif"/>
          <w:sz w:val="28"/>
          <w:szCs w:val="28"/>
          <w:lang w:eastAsia="en-US"/>
        </w:rPr>
        <w:t xml:space="preserve">Доля средств, размещенных муниципальными заказчиками и бюджетными учреждениями МО город Донской при осуществлении закупок </w:t>
      </w:r>
      <w:r w:rsidRPr="002E74A9">
        <w:rPr>
          <w:rFonts w:ascii="PT Astra Serif" w:eastAsia="Calibri" w:hAnsi="PT Astra Serif"/>
          <w:sz w:val="28"/>
          <w:szCs w:val="28"/>
          <w:lang w:eastAsia="en-US"/>
        </w:rPr>
        <w:lastRenderedPageBreak/>
        <w:t>с использованием конкурентных способов определения поставщика (подрядчика, исполнителя), предназначенных только для субъектов малого и среднего предпринимательства, социально ориентированных некоммерческих организаций, от годового объема закупок, осуществленных с использованием конкурентных способов определения поставщика (подрядчика, исполнителя)</w:t>
      </w:r>
      <w:r w:rsidRPr="002E74A9">
        <w:rPr>
          <w:rFonts w:ascii="PT Astra Serif" w:hAnsi="PT Astra Serif"/>
          <w:sz w:val="28"/>
          <w:szCs w:val="28"/>
        </w:rPr>
        <w:t>. Плановое значение показателя – 40%, фак</w:t>
      </w:r>
      <w:r w:rsidR="006F6EA9" w:rsidRPr="002E74A9">
        <w:rPr>
          <w:rFonts w:ascii="PT Astra Serif" w:hAnsi="PT Astra Serif"/>
          <w:sz w:val="28"/>
          <w:szCs w:val="28"/>
        </w:rPr>
        <w:t>тическое значение – 53,2</w:t>
      </w:r>
      <w:r w:rsidRPr="002E74A9">
        <w:rPr>
          <w:rFonts w:ascii="PT Astra Serif" w:hAnsi="PT Astra Serif"/>
          <w:sz w:val="28"/>
          <w:szCs w:val="28"/>
        </w:rPr>
        <w:t>%.</w:t>
      </w:r>
    </w:p>
    <w:p w:rsidR="00D33E4B" w:rsidRPr="002E74A9" w:rsidRDefault="00D33E4B" w:rsidP="00B014D9">
      <w:pPr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FF32BA" w:rsidRPr="002E74A9" w:rsidRDefault="00FF32BA" w:rsidP="00B3509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E74A9">
        <w:rPr>
          <w:rFonts w:ascii="PT Astra Serif" w:hAnsi="PT Astra Serif"/>
          <w:b/>
          <w:bCs/>
          <w:sz w:val="28"/>
          <w:szCs w:val="28"/>
        </w:rPr>
        <w:t>Выводы и планируемые действия.</w:t>
      </w:r>
    </w:p>
    <w:p w:rsidR="00D3410E" w:rsidRPr="002E74A9" w:rsidRDefault="00D3410E" w:rsidP="00B35094">
      <w:pPr>
        <w:jc w:val="center"/>
        <w:rPr>
          <w:rFonts w:ascii="PT Astra Serif" w:hAnsi="PT Astra Serif"/>
          <w:sz w:val="28"/>
          <w:szCs w:val="28"/>
        </w:rPr>
      </w:pPr>
    </w:p>
    <w:p w:rsidR="00FF32BA" w:rsidRPr="002E74A9" w:rsidRDefault="00FF32BA" w:rsidP="00BB4825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>Развитию конкуренции в муниципальном образовании город Донской способствуют мероприятия, реализуемые функциональными органами администрации.</w:t>
      </w:r>
    </w:p>
    <w:p w:rsidR="00FF32BA" w:rsidRPr="002E74A9" w:rsidRDefault="00FF32BA" w:rsidP="00BB4825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E74A9">
        <w:rPr>
          <w:rFonts w:ascii="PT Astra Serif" w:hAnsi="PT Astra Serif"/>
          <w:color w:val="auto"/>
          <w:sz w:val="28"/>
          <w:szCs w:val="28"/>
        </w:rPr>
        <w:t xml:space="preserve">На официальном сайте </w:t>
      </w:r>
      <w:r w:rsidRPr="002E74A9">
        <w:rPr>
          <w:rFonts w:ascii="PT Astra Serif" w:hAnsi="PT Astra Serif"/>
          <w:sz w:val="28"/>
          <w:szCs w:val="28"/>
        </w:rPr>
        <w:t>муниципального образования создан</w:t>
      </w:r>
      <w:r w:rsidRPr="002E74A9">
        <w:rPr>
          <w:rFonts w:ascii="PT Astra Serif" w:hAnsi="PT Astra Serif"/>
          <w:color w:val="auto"/>
          <w:sz w:val="28"/>
          <w:szCs w:val="28"/>
        </w:rPr>
        <w:t xml:space="preserve"> раздел «Развитие конкуренции», актуализируется информация о принятых нормативно – правовых актах в сфере развития конкуренции. </w:t>
      </w:r>
    </w:p>
    <w:p w:rsidR="00FF32BA" w:rsidRPr="002E74A9" w:rsidRDefault="00FF32BA" w:rsidP="00BB482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 xml:space="preserve">На основе результатов выполнения плана мероприятий «дорожной карты» и итогов мониторинга состояния конкурентной среды запланирована актуализация «дорожной карты». </w:t>
      </w:r>
    </w:p>
    <w:p w:rsidR="00D27587" w:rsidRDefault="00FF32BA" w:rsidP="00BB482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 xml:space="preserve">Данная работа позволит выстроить прозрачную систему действий муниципальных органов власти в части реализации эффективных мер по развитию конкуренции в интересах потребителей товаров и услуг и субъектов предпринимательской деятельности. </w:t>
      </w:r>
    </w:p>
    <w:p w:rsidR="00D33E4B" w:rsidRPr="002E74A9" w:rsidRDefault="00D33E4B" w:rsidP="00BB4825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D27587" w:rsidRPr="002E74A9" w:rsidRDefault="00D27587" w:rsidP="00BB482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F32BA" w:rsidRPr="002E74A9" w:rsidRDefault="00AF1604" w:rsidP="00AF1604">
      <w:pPr>
        <w:jc w:val="both"/>
        <w:rPr>
          <w:rFonts w:ascii="PT Astra Serif" w:hAnsi="PT Astra Serif"/>
          <w:b/>
          <w:sz w:val="28"/>
          <w:szCs w:val="28"/>
        </w:rPr>
      </w:pPr>
      <w:r w:rsidRPr="002E74A9">
        <w:rPr>
          <w:rFonts w:ascii="PT Astra Serif" w:hAnsi="PT Astra Serif"/>
          <w:sz w:val="28"/>
          <w:szCs w:val="28"/>
        </w:rPr>
        <w:t xml:space="preserve">   </w:t>
      </w:r>
      <w:r w:rsidR="00D27587" w:rsidRPr="002E74A9">
        <w:rPr>
          <w:rFonts w:ascii="PT Astra Serif" w:hAnsi="PT Astra Serif"/>
          <w:sz w:val="28"/>
          <w:szCs w:val="28"/>
        </w:rPr>
        <w:t xml:space="preserve">  </w:t>
      </w:r>
      <w:r w:rsidR="00B72AE0" w:rsidRPr="002E74A9">
        <w:rPr>
          <w:rFonts w:ascii="PT Astra Serif" w:hAnsi="PT Astra Serif"/>
          <w:sz w:val="28"/>
          <w:szCs w:val="28"/>
        </w:rPr>
        <w:t xml:space="preserve"> </w:t>
      </w:r>
      <w:r w:rsidRPr="002E74A9">
        <w:rPr>
          <w:rFonts w:ascii="PT Astra Serif" w:hAnsi="PT Astra Serif"/>
          <w:sz w:val="28"/>
          <w:szCs w:val="28"/>
        </w:rPr>
        <w:t xml:space="preserve"> </w:t>
      </w:r>
      <w:r w:rsidRPr="002E74A9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AF1604" w:rsidRPr="002E74A9" w:rsidRDefault="00AF1604" w:rsidP="00AF1604">
      <w:pPr>
        <w:jc w:val="both"/>
        <w:rPr>
          <w:rFonts w:ascii="PT Astra Serif" w:hAnsi="PT Astra Serif"/>
          <w:b/>
          <w:sz w:val="28"/>
          <w:szCs w:val="28"/>
        </w:rPr>
      </w:pPr>
      <w:r w:rsidRPr="002E74A9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F1604" w:rsidRPr="002E74A9" w:rsidRDefault="00AF1604" w:rsidP="00AF1604">
      <w:pPr>
        <w:jc w:val="both"/>
        <w:rPr>
          <w:rStyle w:val="fontstyle31"/>
          <w:rFonts w:ascii="PT Astra Serif" w:hAnsi="PT Astra Serif"/>
          <w:b w:val="0"/>
          <w:bCs w:val="0"/>
          <w:i w:val="0"/>
          <w:iCs w:val="0"/>
          <w:color w:val="auto"/>
        </w:rPr>
      </w:pPr>
      <w:r w:rsidRPr="002E74A9">
        <w:rPr>
          <w:rFonts w:ascii="PT Astra Serif" w:hAnsi="PT Astra Serif"/>
          <w:b/>
          <w:sz w:val="28"/>
          <w:szCs w:val="28"/>
        </w:rPr>
        <w:t xml:space="preserve">          город Донской                                                                        </w:t>
      </w:r>
      <w:r w:rsidR="00363748" w:rsidRPr="002E74A9">
        <w:rPr>
          <w:rFonts w:ascii="PT Astra Serif" w:hAnsi="PT Astra Serif"/>
          <w:b/>
          <w:sz w:val="28"/>
          <w:szCs w:val="28"/>
        </w:rPr>
        <w:t xml:space="preserve">   </w:t>
      </w:r>
      <w:r w:rsidRPr="002E74A9">
        <w:rPr>
          <w:rFonts w:ascii="PT Astra Serif" w:hAnsi="PT Astra Serif"/>
          <w:b/>
          <w:sz w:val="28"/>
          <w:szCs w:val="28"/>
        </w:rPr>
        <w:t xml:space="preserve"> С.Г. Кулик</w:t>
      </w:r>
    </w:p>
    <w:p w:rsidR="00A42FF8" w:rsidRPr="002E74A9" w:rsidRDefault="00A42FF8">
      <w:pPr>
        <w:rPr>
          <w:rFonts w:ascii="PT Astra Serif" w:hAnsi="PT Astra Serif"/>
          <w:sz w:val="28"/>
          <w:szCs w:val="28"/>
        </w:rPr>
      </w:pPr>
    </w:p>
    <w:sectPr w:rsidR="00A42FF8" w:rsidRPr="002E74A9" w:rsidSect="00C42DBB">
      <w:pgSz w:w="11907" w:h="16840" w:code="9"/>
      <w:pgMar w:top="1134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78D7AE"/>
    <w:lvl w:ilvl="0">
      <w:numFmt w:val="bullet"/>
      <w:lvlText w:val="*"/>
      <w:lvlJc w:val="left"/>
    </w:lvl>
  </w:abstractNum>
  <w:abstractNum w:abstractNumId="1" w15:restartNumberingAfterBreak="0">
    <w:nsid w:val="21A444C3"/>
    <w:multiLevelType w:val="hybridMultilevel"/>
    <w:tmpl w:val="7F5A227C"/>
    <w:lvl w:ilvl="0" w:tplc="32402C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B0D89"/>
    <w:multiLevelType w:val="hybridMultilevel"/>
    <w:tmpl w:val="7F5A227C"/>
    <w:lvl w:ilvl="0" w:tplc="32402C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F3783"/>
    <w:multiLevelType w:val="hybridMultilevel"/>
    <w:tmpl w:val="97E6DF68"/>
    <w:lvl w:ilvl="0" w:tplc="0876F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B04"/>
    <w:rsid w:val="00013D35"/>
    <w:rsid w:val="00021976"/>
    <w:rsid w:val="0002539E"/>
    <w:rsid w:val="0003037F"/>
    <w:rsid w:val="000311B4"/>
    <w:rsid w:val="0003442A"/>
    <w:rsid w:val="00035059"/>
    <w:rsid w:val="00035E06"/>
    <w:rsid w:val="00061E14"/>
    <w:rsid w:val="000832FD"/>
    <w:rsid w:val="000918D3"/>
    <w:rsid w:val="000A2BBC"/>
    <w:rsid w:val="000A75F3"/>
    <w:rsid w:val="000B33EC"/>
    <w:rsid w:val="000B7477"/>
    <w:rsid w:val="000C2EB3"/>
    <w:rsid w:val="000D2CDD"/>
    <w:rsid w:val="000F0B41"/>
    <w:rsid w:val="000F1B0F"/>
    <w:rsid w:val="000F7C91"/>
    <w:rsid w:val="00101031"/>
    <w:rsid w:val="00101FC2"/>
    <w:rsid w:val="00104F70"/>
    <w:rsid w:val="001072FD"/>
    <w:rsid w:val="00107B12"/>
    <w:rsid w:val="00120834"/>
    <w:rsid w:val="00126B22"/>
    <w:rsid w:val="001309BC"/>
    <w:rsid w:val="00133169"/>
    <w:rsid w:val="0014030E"/>
    <w:rsid w:val="00163B66"/>
    <w:rsid w:val="0017162E"/>
    <w:rsid w:val="001903B3"/>
    <w:rsid w:val="00195DF6"/>
    <w:rsid w:val="001A6E17"/>
    <w:rsid w:val="001B5369"/>
    <w:rsid w:val="001C2D1C"/>
    <w:rsid w:val="001C74E6"/>
    <w:rsid w:val="001D028F"/>
    <w:rsid w:val="001D3BD8"/>
    <w:rsid w:val="0020255D"/>
    <w:rsid w:val="00204E52"/>
    <w:rsid w:val="0020600B"/>
    <w:rsid w:val="00237DD4"/>
    <w:rsid w:val="00240947"/>
    <w:rsid w:val="002510A9"/>
    <w:rsid w:val="002545B4"/>
    <w:rsid w:val="00257026"/>
    <w:rsid w:val="0026749B"/>
    <w:rsid w:val="00271700"/>
    <w:rsid w:val="002763BB"/>
    <w:rsid w:val="0028034F"/>
    <w:rsid w:val="00296E3C"/>
    <w:rsid w:val="002B0650"/>
    <w:rsid w:val="002B08B3"/>
    <w:rsid w:val="002B0BDD"/>
    <w:rsid w:val="002B5961"/>
    <w:rsid w:val="002B756D"/>
    <w:rsid w:val="002D2F54"/>
    <w:rsid w:val="002D55CF"/>
    <w:rsid w:val="002D6C60"/>
    <w:rsid w:val="002D7AFF"/>
    <w:rsid w:val="002E1FAF"/>
    <w:rsid w:val="002E74A9"/>
    <w:rsid w:val="002E7B3B"/>
    <w:rsid w:val="002F2212"/>
    <w:rsid w:val="002F7B7E"/>
    <w:rsid w:val="003051D8"/>
    <w:rsid w:val="00305F0F"/>
    <w:rsid w:val="00307997"/>
    <w:rsid w:val="00315A88"/>
    <w:rsid w:val="003275F2"/>
    <w:rsid w:val="00336F4D"/>
    <w:rsid w:val="00342E22"/>
    <w:rsid w:val="00344954"/>
    <w:rsid w:val="00352A12"/>
    <w:rsid w:val="00360728"/>
    <w:rsid w:val="00361C08"/>
    <w:rsid w:val="00363748"/>
    <w:rsid w:val="00363DBC"/>
    <w:rsid w:val="0037080D"/>
    <w:rsid w:val="003779D6"/>
    <w:rsid w:val="00387EE9"/>
    <w:rsid w:val="00396EC7"/>
    <w:rsid w:val="003A11DD"/>
    <w:rsid w:val="003B22C8"/>
    <w:rsid w:val="003B7E8B"/>
    <w:rsid w:val="003C1828"/>
    <w:rsid w:val="003C5715"/>
    <w:rsid w:val="003D12DE"/>
    <w:rsid w:val="003D1C34"/>
    <w:rsid w:val="003E071B"/>
    <w:rsid w:val="003F7CA7"/>
    <w:rsid w:val="00447EC2"/>
    <w:rsid w:val="004548A8"/>
    <w:rsid w:val="00455601"/>
    <w:rsid w:val="0046399E"/>
    <w:rsid w:val="00467505"/>
    <w:rsid w:val="00477898"/>
    <w:rsid w:val="00480BEF"/>
    <w:rsid w:val="004855BB"/>
    <w:rsid w:val="00491C59"/>
    <w:rsid w:val="004A5CC4"/>
    <w:rsid w:val="004B3D7F"/>
    <w:rsid w:val="004B4299"/>
    <w:rsid w:val="004B7BE2"/>
    <w:rsid w:val="004B7C09"/>
    <w:rsid w:val="004C4F01"/>
    <w:rsid w:val="004D4F21"/>
    <w:rsid w:val="004D6E15"/>
    <w:rsid w:val="00516576"/>
    <w:rsid w:val="00532772"/>
    <w:rsid w:val="00536C20"/>
    <w:rsid w:val="00537577"/>
    <w:rsid w:val="00541F79"/>
    <w:rsid w:val="005655AD"/>
    <w:rsid w:val="0057346A"/>
    <w:rsid w:val="005A66ED"/>
    <w:rsid w:val="005C26B4"/>
    <w:rsid w:val="005D66A5"/>
    <w:rsid w:val="005D6D69"/>
    <w:rsid w:val="005E7F52"/>
    <w:rsid w:val="00600222"/>
    <w:rsid w:val="006021C0"/>
    <w:rsid w:val="006044D6"/>
    <w:rsid w:val="006073DD"/>
    <w:rsid w:val="00611DF3"/>
    <w:rsid w:val="00614BEC"/>
    <w:rsid w:val="00623EFA"/>
    <w:rsid w:val="0063439F"/>
    <w:rsid w:val="0064597A"/>
    <w:rsid w:val="006476DB"/>
    <w:rsid w:val="0066252F"/>
    <w:rsid w:val="00675224"/>
    <w:rsid w:val="00694165"/>
    <w:rsid w:val="006D4C12"/>
    <w:rsid w:val="006D5A76"/>
    <w:rsid w:val="006D685D"/>
    <w:rsid w:val="006D7907"/>
    <w:rsid w:val="006F2FA0"/>
    <w:rsid w:val="006F34B6"/>
    <w:rsid w:val="006F3BD7"/>
    <w:rsid w:val="006F4B97"/>
    <w:rsid w:val="006F6EA9"/>
    <w:rsid w:val="006F7422"/>
    <w:rsid w:val="00704FFC"/>
    <w:rsid w:val="00730273"/>
    <w:rsid w:val="00734319"/>
    <w:rsid w:val="00735E5B"/>
    <w:rsid w:val="00737033"/>
    <w:rsid w:val="007413E6"/>
    <w:rsid w:val="00753A79"/>
    <w:rsid w:val="007648EA"/>
    <w:rsid w:val="007845ED"/>
    <w:rsid w:val="00784B4F"/>
    <w:rsid w:val="007854F6"/>
    <w:rsid w:val="007A5249"/>
    <w:rsid w:val="007E084A"/>
    <w:rsid w:val="007E1F9D"/>
    <w:rsid w:val="007E448C"/>
    <w:rsid w:val="007F2F30"/>
    <w:rsid w:val="007F3D7F"/>
    <w:rsid w:val="00805C29"/>
    <w:rsid w:val="0080605F"/>
    <w:rsid w:val="00807AB3"/>
    <w:rsid w:val="0081032B"/>
    <w:rsid w:val="008151FC"/>
    <w:rsid w:val="008234FE"/>
    <w:rsid w:val="0082415B"/>
    <w:rsid w:val="00825ACC"/>
    <w:rsid w:val="008263DC"/>
    <w:rsid w:val="008336A4"/>
    <w:rsid w:val="00844252"/>
    <w:rsid w:val="00855FEE"/>
    <w:rsid w:val="00870B8A"/>
    <w:rsid w:val="0088571D"/>
    <w:rsid w:val="008876B1"/>
    <w:rsid w:val="008A167E"/>
    <w:rsid w:val="008A3467"/>
    <w:rsid w:val="008A5EB6"/>
    <w:rsid w:val="008B0F44"/>
    <w:rsid w:val="008C257D"/>
    <w:rsid w:val="008C3834"/>
    <w:rsid w:val="008E02B1"/>
    <w:rsid w:val="008E5716"/>
    <w:rsid w:val="00902E60"/>
    <w:rsid w:val="009073D4"/>
    <w:rsid w:val="0092490F"/>
    <w:rsid w:val="00962253"/>
    <w:rsid w:val="00962493"/>
    <w:rsid w:val="0096391C"/>
    <w:rsid w:val="00966417"/>
    <w:rsid w:val="0097097D"/>
    <w:rsid w:val="00976B4A"/>
    <w:rsid w:val="00977156"/>
    <w:rsid w:val="00982D0A"/>
    <w:rsid w:val="00985922"/>
    <w:rsid w:val="00991B4B"/>
    <w:rsid w:val="00993A0A"/>
    <w:rsid w:val="00994032"/>
    <w:rsid w:val="009A203A"/>
    <w:rsid w:val="009A28C7"/>
    <w:rsid w:val="009A4EF6"/>
    <w:rsid w:val="009C332A"/>
    <w:rsid w:val="009D3F6C"/>
    <w:rsid w:val="009E3859"/>
    <w:rsid w:val="009E38EF"/>
    <w:rsid w:val="009E6A3F"/>
    <w:rsid w:val="009F2226"/>
    <w:rsid w:val="009F7592"/>
    <w:rsid w:val="00A01E7B"/>
    <w:rsid w:val="00A033EA"/>
    <w:rsid w:val="00A25B90"/>
    <w:rsid w:val="00A33F61"/>
    <w:rsid w:val="00A37976"/>
    <w:rsid w:val="00A42FF8"/>
    <w:rsid w:val="00A4474D"/>
    <w:rsid w:val="00A455AE"/>
    <w:rsid w:val="00A55827"/>
    <w:rsid w:val="00A62134"/>
    <w:rsid w:val="00A71D95"/>
    <w:rsid w:val="00A9181B"/>
    <w:rsid w:val="00A942B8"/>
    <w:rsid w:val="00A96BA1"/>
    <w:rsid w:val="00AA2011"/>
    <w:rsid w:val="00AA5A5A"/>
    <w:rsid w:val="00AB067B"/>
    <w:rsid w:val="00AB4C21"/>
    <w:rsid w:val="00AB513F"/>
    <w:rsid w:val="00AC3ECF"/>
    <w:rsid w:val="00AC5662"/>
    <w:rsid w:val="00AD158D"/>
    <w:rsid w:val="00AF1604"/>
    <w:rsid w:val="00AF66D8"/>
    <w:rsid w:val="00B014D9"/>
    <w:rsid w:val="00B01FA1"/>
    <w:rsid w:val="00B03D3B"/>
    <w:rsid w:val="00B12C99"/>
    <w:rsid w:val="00B23426"/>
    <w:rsid w:val="00B328E6"/>
    <w:rsid w:val="00B338E9"/>
    <w:rsid w:val="00B344D5"/>
    <w:rsid w:val="00B35094"/>
    <w:rsid w:val="00B41101"/>
    <w:rsid w:val="00B51209"/>
    <w:rsid w:val="00B55217"/>
    <w:rsid w:val="00B6387A"/>
    <w:rsid w:val="00B71958"/>
    <w:rsid w:val="00B71FD6"/>
    <w:rsid w:val="00B72AE0"/>
    <w:rsid w:val="00B72E2A"/>
    <w:rsid w:val="00B81D7E"/>
    <w:rsid w:val="00B826F9"/>
    <w:rsid w:val="00B853D5"/>
    <w:rsid w:val="00BA4463"/>
    <w:rsid w:val="00BB4825"/>
    <w:rsid w:val="00BC3F21"/>
    <w:rsid w:val="00BF4357"/>
    <w:rsid w:val="00C0544E"/>
    <w:rsid w:val="00C06CB7"/>
    <w:rsid w:val="00C14290"/>
    <w:rsid w:val="00C15DE1"/>
    <w:rsid w:val="00C17EB0"/>
    <w:rsid w:val="00C20313"/>
    <w:rsid w:val="00C23B9E"/>
    <w:rsid w:val="00C26485"/>
    <w:rsid w:val="00C33D75"/>
    <w:rsid w:val="00C541BB"/>
    <w:rsid w:val="00C56086"/>
    <w:rsid w:val="00C5777F"/>
    <w:rsid w:val="00C65CB1"/>
    <w:rsid w:val="00C722AB"/>
    <w:rsid w:val="00C73594"/>
    <w:rsid w:val="00C80587"/>
    <w:rsid w:val="00C87F8D"/>
    <w:rsid w:val="00C96204"/>
    <w:rsid w:val="00C9774A"/>
    <w:rsid w:val="00CA0C4C"/>
    <w:rsid w:val="00CC4ABF"/>
    <w:rsid w:val="00CD6BD2"/>
    <w:rsid w:val="00CE18F1"/>
    <w:rsid w:val="00CE21CB"/>
    <w:rsid w:val="00CE40AF"/>
    <w:rsid w:val="00CF3FE0"/>
    <w:rsid w:val="00D05BBD"/>
    <w:rsid w:val="00D079FD"/>
    <w:rsid w:val="00D27587"/>
    <w:rsid w:val="00D33E4B"/>
    <w:rsid w:val="00D3410E"/>
    <w:rsid w:val="00D60AF7"/>
    <w:rsid w:val="00D71395"/>
    <w:rsid w:val="00DA3D59"/>
    <w:rsid w:val="00DB19C4"/>
    <w:rsid w:val="00DB59F5"/>
    <w:rsid w:val="00DC368D"/>
    <w:rsid w:val="00DD4078"/>
    <w:rsid w:val="00DF6A82"/>
    <w:rsid w:val="00E02B6C"/>
    <w:rsid w:val="00E02DF9"/>
    <w:rsid w:val="00E04E59"/>
    <w:rsid w:val="00E11F4F"/>
    <w:rsid w:val="00E12592"/>
    <w:rsid w:val="00E17B98"/>
    <w:rsid w:val="00E218BB"/>
    <w:rsid w:val="00E25872"/>
    <w:rsid w:val="00E311DB"/>
    <w:rsid w:val="00E37B04"/>
    <w:rsid w:val="00E40CD8"/>
    <w:rsid w:val="00E46F57"/>
    <w:rsid w:val="00E51E32"/>
    <w:rsid w:val="00E664EA"/>
    <w:rsid w:val="00E77DEB"/>
    <w:rsid w:val="00E96E2B"/>
    <w:rsid w:val="00EA2562"/>
    <w:rsid w:val="00EB344B"/>
    <w:rsid w:val="00EB7DB1"/>
    <w:rsid w:val="00EC3821"/>
    <w:rsid w:val="00ED05DA"/>
    <w:rsid w:val="00ED149F"/>
    <w:rsid w:val="00ED32B4"/>
    <w:rsid w:val="00ED5583"/>
    <w:rsid w:val="00EE4106"/>
    <w:rsid w:val="00EF09A7"/>
    <w:rsid w:val="00EF64A0"/>
    <w:rsid w:val="00F056F3"/>
    <w:rsid w:val="00F07140"/>
    <w:rsid w:val="00F07170"/>
    <w:rsid w:val="00F07AB5"/>
    <w:rsid w:val="00F15CA9"/>
    <w:rsid w:val="00F239B3"/>
    <w:rsid w:val="00F33FF5"/>
    <w:rsid w:val="00F76844"/>
    <w:rsid w:val="00F76FAE"/>
    <w:rsid w:val="00F87A5B"/>
    <w:rsid w:val="00F953B9"/>
    <w:rsid w:val="00FA1C79"/>
    <w:rsid w:val="00FD196A"/>
    <w:rsid w:val="00FD430E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62FF"/>
  <w15:docId w15:val="{361858F7-9381-4F9F-B7A2-47034046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F32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F32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F32B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customStyle="1" w:styleId="Style3">
    <w:name w:val="Style3"/>
    <w:basedOn w:val="a"/>
    <w:rsid w:val="00FF32BA"/>
    <w:pPr>
      <w:widowControl w:val="0"/>
      <w:autoSpaceDE w:val="0"/>
      <w:autoSpaceDN w:val="0"/>
      <w:adjustRightInd w:val="0"/>
      <w:spacing w:line="221" w:lineRule="exact"/>
      <w:ind w:firstLine="365"/>
      <w:jc w:val="both"/>
    </w:pPr>
  </w:style>
  <w:style w:type="paragraph" w:customStyle="1" w:styleId="Style4">
    <w:name w:val="Style4"/>
    <w:basedOn w:val="a"/>
    <w:rsid w:val="00FF32BA"/>
    <w:pPr>
      <w:widowControl w:val="0"/>
      <w:autoSpaceDE w:val="0"/>
      <w:autoSpaceDN w:val="0"/>
      <w:adjustRightInd w:val="0"/>
      <w:spacing w:line="216" w:lineRule="exact"/>
      <w:ind w:firstLine="360"/>
      <w:jc w:val="both"/>
    </w:pPr>
  </w:style>
  <w:style w:type="character" w:customStyle="1" w:styleId="FontStyle12">
    <w:name w:val="Font Style12"/>
    <w:rsid w:val="00FF32BA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rsid w:val="00FF32BA"/>
    <w:rPr>
      <w:rFonts w:cs="Times New Roman"/>
    </w:rPr>
  </w:style>
  <w:style w:type="paragraph" w:customStyle="1" w:styleId="Default">
    <w:name w:val="Default"/>
    <w:rsid w:val="00FF3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nhideWhenUsed/>
    <w:rsid w:val="00FF32BA"/>
    <w:pPr>
      <w:spacing w:before="100" w:beforeAutospacing="1" w:after="100" w:afterAutospacing="1"/>
    </w:pPr>
    <w:rPr>
      <w:rFonts w:eastAsiaTheme="minorHAnsi"/>
    </w:rPr>
  </w:style>
  <w:style w:type="paragraph" w:customStyle="1" w:styleId="14">
    <w:name w:val="Основной текст14"/>
    <w:basedOn w:val="a"/>
    <w:rsid w:val="00FF32BA"/>
    <w:pPr>
      <w:widowControl w:val="0"/>
      <w:shd w:val="clear" w:color="auto" w:fill="FFFFFF"/>
      <w:spacing w:line="0" w:lineRule="atLeast"/>
      <w:ind w:hanging="920"/>
      <w:jc w:val="both"/>
    </w:pPr>
    <w:rPr>
      <w:spacing w:val="3"/>
      <w:sz w:val="21"/>
      <w:szCs w:val="2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6D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D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1"/>
    <w:basedOn w:val="a0"/>
    <w:rsid w:val="003F7CA7"/>
    <w:rPr>
      <w:rFonts w:ascii="Times New Roman" w:eastAsia="Times New Roman" w:hAnsi="Times New Roman" w:cs="Times New Roman"/>
      <w:color w:val="000000"/>
      <w:spacing w:val="9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57346A"/>
    <w:pPr>
      <w:ind w:left="720"/>
      <w:contextualSpacing/>
    </w:pPr>
  </w:style>
  <w:style w:type="table" w:styleId="a7">
    <w:name w:val="Table Grid"/>
    <w:basedOn w:val="a1"/>
    <w:uiPriority w:val="39"/>
    <w:rsid w:val="00AA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D196A"/>
    <w:pPr>
      <w:spacing w:after="0" w:line="240" w:lineRule="auto"/>
    </w:pPr>
    <w:rPr>
      <w:rFonts w:cstheme="minorBidi"/>
    </w:rPr>
  </w:style>
  <w:style w:type="character" w:customStyle="1" w:styleId="a9">
    <w:name w:val="Основной текст_"/>
    <w:basedOn w:val="a0"/>
    <w:rsid w:val="00F33FF5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link w:val="ab"/>
    <w:rsid w:val="003B7E8B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b">
    <w:name w:val="Другое"/>
    <w:basedOn w:val="a"/>
    <w:link w:val="aa"/>
    <w:rsid w:val="003B7E8B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7931-ABAF-4467-A59D-C5A57F55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7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Ирина Кирьянова</cp:lastModifiedBy>
  <cp:revision>243</cp:revision>
  <cp:lastPrinted>2024-02-01T07:15:00Z</cp:lastPrinted>
  <dcterms:created xsi:type="dcterms:W3CDTF">2020-02-18T06:31:00Z</dcterms:created>
  <dcterms:modified xsi:type="dcterms:W3CDTF">2025-02-04T07:52:00Z</dcterms:modified>
</cp:coreProperties>
</file>